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88R331 ADM-F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165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and punishment for an aggravated assault occurring as part of a mass shooting;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1.07(a), Penal Code, is amended by adding Subdivision (30-a) to read as follows:</w:t>
      </w:r>
    </w:p>
    <w:p w:rsidR="003F3435" w:rsidRDefault="0032493E">
      <w:pPr>
        <w:spacing w:line="480" w:lineRule="auto"/>
        <w:ind w:firstLine="1440"/>
        <w:jc w:val="both"/>
      </w:pPr>
      <w:r>
        <w:rPr>
          <w:u w:val="single"/>
        </w:rPr>
        <w:t xml:space="preserve">(30-a)</w:t>
      </w:r>
      <w:r>
        <w:rPr>
          <w:u w:val="single"/>
        </w:rPr>
        <w:t xml:space="preserve"> </w:t>
      </w:r>
      <w:r>
        <w:rPr>
          <w:u w:val="single"/>
        </w:rPr>
        <w:t xml:space="preserve"> </w:t>
      </w:r>
      <w:r>
        <w:rPr>
          <w:u w:val="single"/>
        </w:rPr>
        <w:t xml:space="preserve">"Mass shooting" means a person's discharge of a firearm to cause serious bodily injury or death, or to attempt to cause serious bodily injury or death, to four or more persons: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during the same criminal transaction;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during different criminal transactions but pursuant to the same scheme or course of conduct.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3.03, Penal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w:t>
      </w:r>
      <w:r>
        <w:rPr>
          <w:u w:val="single"/>
        </w:rPr>
        <w:t xml:space="preserve">the accused</w:t>
      </w:r>
      <w:r>
        <w:t xml:space="preserve"> [</w:t>
      </w:r>
      <w:r>
        <w:rPr>
          <w:strike/>
        </w:rPr>
        <w:t xml:space="preserve">he</w:t>
      </w:r>
      <w:r>
        <w:t xml:space="preserve">] has been found guilty shall be pronounced. Except as provided by </w:t>
      </w:r>
      <w:r>
        <w:rPr>
          <w:u w:val="single"/>
        </w:rPr>
        <w:t xml:space="preserve">Subsections</w:t>
      </w:r>
      <w:r>
        <w:t xml:space="preserve"> [</w:t>
      </w:r>
      <w:r>
        <w:rPr>
          <w:strike/>
        </w:rPr>
        <w:t xml:space="preserve">Subsection</w:t>
      </w:r>
      <w:r>
        <w:t xml:space="preserve">] (b) </w:t>
      </w:r>
      <w:r>
        <w:rPr>
          <w:u w:val="single"/>
        </w:rPr>
        <w:t xml:space="preserve">and (c)</w:t>
      </w:r>
      <w:r>
        <w:t xml:space="preserve">, the sentences shall run concurrently.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in a single criminal action the accused is found guilty of more than one offense under Section 22.02 that arises out of the same criminal episode, the sentences run consecutively if each sentence is for a conviction of an assault punishable as a felony of the first degree under Section 22.02(b)(4).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3.04(c), Penal Code, is amended to read as follows:</w:t>
      </w:r>
    </w:p>
    <w:p w:rsidR="003F3435" w:rsidRDefault="0032493E">
      <w:pPr>
        <w:spacing w:line="480" w:lineRule="auto"/>
        <w:ind w:firstLine="720"/>
        <w:jc w:val="both"/>
      </w:pPr>
      <w:r>
        <w:t xml:space="preserve">(c)</w:t>
      </w:r>
      <w:r xml:space="preserve">
        <w:t> </w:t>
      </w:r>
      <w:r xml:space="preserve">
        <w:t> </w:t>
      </w:r>
      <w:r>
        <w:t xml:space="preserve">The right to severance under this section does not apply to a prosecution for offenses described by Section 3.03(b) </w:t>
      </w:r>
      <w:r>
        <w:rPr>
          <w:u w:val="single"/>
        </w:rPr>
        <w:t xml:space="preserve">or (c)</w:t>
      </w:r>
      <w:r>
        <w:t xml:space="preserve"> unless the court determines that the defendant or the state would be unfairly prejudiced by a joinder of offenses, in which event the judge may order the offenses to be tried separately or may order other relief as justice requires.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22.02(b),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 serious bodily injury to a person whose relationship to or association with the defendant is described by Section 71.0021(b), 71.003, or 71.005, Family Code;</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w:t>
      </w:r>
    </w:p>
    <w:p w:rsidR="003F3435" w:rsidRDefault="0032493E">
      <w:pPr>
        <w:spacing w:line="480" w:lineRule="auto"/>
        <w:ind w:firstLine="2160"/>
        <w:jc w:val="both"/>
      </w:pPr>
      <w:r>
        <w:t xml:space="preserve">(D)</w:t>
      </w:r>
      <w:r xml:space="preserve">
        <w:t> </w:t>
      </w:r>
      <w:r xml:space="preserve">
        <w:t> </w:t>
      </w:r>
      <w:r>
        <w:t xml:space="preserve">against a person the actor knows is a process server while the person is performing a duty as a process server; or</w:t>
      </w:r>
    </w:p>
    <w:p w:rsidR="003F3435" w:rsidRDefault="0032493E">
      <w:pPr>
        <w:spacing w:line="480" w:lineRule="auto"/>
        <w:ind w:firstLine="2160"/>
        <w:jc w:val="both"/>
      </w:pPr>
      <w:r>
        <w:t xml:space="preserve">(E)</w:t>
      </w:r>
      <w:r xml:space="preserve">
        <w:t> </w:t>
      </w:r>
      <w:r xml:space="preserve">
        <w:t> </w:t>
      </w:r>
      <w:r>
        <w:t xml:space="preserve">against a person the actor knows is a security officer while the officer is performing a duty as a security officer;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actor commits the assault as part of a mass shooting</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