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et al.</w:t>
      </w:r>
      <w:r xml:space="preserve">
        <w:tab wTab="150" tlc="none" cTlc="0"/>
      </w:r>
      <w:r>
        <w:t xml:space="preserve">H.B.</w:t>
      </w:r>
      <w:r xml:space="preserve">
        <w:t> </w:t>
      </w:r>
      <w:r>
        <w:t xml:space="preserve">No.</w:t>
      </w:r>
      <w:r xml:space="preserve">
        <w:t> </w:t>
      </w:r>
      <w:r>
        <w:t xml:space="preserve">165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Whitmire)</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12,</w:t>
      </w:r>
      <w:r xml:space="preserve">
        <w:t> </w:t>
      </w:r>
      <w:r>
        <w:t xml:space="preserve">2023; April</w:t>
      </w:r>
      <w:r xml:space="preserve">
        <w:t> </w:t>
      </w:r>
      <w:r>
        <w:t xml:space="preserve">13,</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and punishment for an aggravated assault occurring as part of a mass shooting;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Penal Code, is amended by adding Subdivision (30-a) to read as follows:</w:t>
      </w:r>
    </w:p>
    <w:p w:rsidR="003F3435" w:rsidRDefault="0032493E">
      <w:pPr>
        <w:spacing w:line="480" w:lineRule="auto"/>
        <w:ind w:firstLine="1440"/>
        <w:jc w:val="both"/>
      </w:pPr>
      <w:r>
        <w:rPr>
          <w:u w:val="single"/>
        </w:rPr>
        <w:t xml:space="preserve">(30-a)</w:t>
      </w:r>
      <w:r>
        <w:rPr>
          <w:u w:val="single"/>
        </w:rPr>
        <w:t xml:space="preserve"> </w:t>
      </w:r>
      <w:r>
        <w:rPr>
          <w:u w:val="single"/>
        </w:rPr>
        <w:t xml:space="preserve"> </w:t>
      </w:r>
      <w:r>
        <w:rPr>
          <w:u w:val="single"/>
        </w:rP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same criminal transaction;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 Penal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the sentences shall run concurrently.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a single criminal action the accused is found guilty of more than one offense under Section 22.02 that arises out of the same criminal episode, the sentences run consecutively if each sentence is for a conviction of an assault punishable as a felony of the first degree under Section 22.02(b)(4).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3.04(c), Penal Code, is amended to read as follows:</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3.03(b) </w:t>
      </w:r>
      <w:r>
        <w:rPr>
          <w:u w:val="single"/>
        </w:rPr>
        <w:t xml:space="preserve">or (c)</w:t>
      </w:r>
      <w:r>
        <w:t xml:space="preserve">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commits the assault as part of a mass shooting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