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regarding procedures and substances used in the execution of a convict.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552.1081, Government Code, is amended to read as follows:</w:t>
      </w:r>
    </w:p>
    <w:p w:rsidR="003F3435" w:rsidRDefault="0032493E">
      <w:pPr>
        <w:spacing w:line="480" w:lineRule="auto"/>
        <w:ind w:firstLine="720"/>
        <w:jc w:val="both"/>
      </w:pPr>
      <w:r>
        <w:t xml:space="preserve">Sec.</w:t>
      </w:r>
      <w:r xml:space="preserve">
        <w:t> </w:t>
      </w:r>
      <w:r>
        <w:t xml:space="preserve">552.1081.</w:t>
      </w:r>
      <w:r xml:space="preserve">
        <w:t> </w:t>
      </w:r>
      <w:r xml:space="preserve">
        <w:t> </w:t>
      </w:r>
      <w:r>
        <w:t xml:space="preserve">EXCEPTION: CONFIDENTIALITY OF CERTAIN INFORMATION REGARDING EXECUTION OF CONVICT.  </w:t>
      </w:r>
      <w:r>
        <w:rPr>
          <w:u w:val="single"/>
        </w:rPr>
        <w:t xml:space="preserve">(a)</w:t>
      </w:r>
      <w:r>
        <w:t xml:space="preserve">  Information is excepted from the requirements of Section 552.021 if it contains identifying information under Article 43.14, Code of Criminal Procedure, including that of[</w:t>
      </w:r>
      <w:r>
        <w:rPr>
          <w:strike/>
        </w:rPr>
        <w:t xml:space="preserve">:</w:t>
      </w:r>
    </w:p>
    <w:p w:rsidR="003F3435" w:rsidRDefault="0032493E">
      <w:pPr>
        <w:spacing w:line="480" w:lineRule="auto"/>
        <w:ind w:firstLine="1440"/>
        <w:jc w:val="both"/>
      </w:pPr>
      <w:r>
        <w:rPr>
          <w:strike/>
        </w:rPr>
        <w:t xml:space="preserve">(1)</w:t>
      </w:r>
      <w:r>
        <w:t xml:space="preserve">]</w:t>
      </w:r>
      <w:r xml:space="preserve">
        <w:t> </w:t>
      </w:r>
      <w:r xml:space="preserve">
        <w:t> </w:t>
      </w:r>
      <w:r>
        <w:t xml:space="preserve">any person who participates in an execution procedure, including a person who uses[</w:t>
      </w:r>
      <w:r>
        <w:rPr>
          <w:strike/>
        </w:rPr>
        <w:t xml:space="preserve">, supplies,</w:t>
      </w:r>
      <w:r>
        <w:t xml:space="preserve">] or administers a substance during the execution</w:t>
      </w:r>
      <w:r>
        <w:rPr>
          <w:u w:val="single"/>
        </w:rPr>
        <w:t xml:space="preserve">.</w:t>
      </w:r>
      <w:r>
        <w:t xml:space="preserve">[</w:t>
      </w:r>
      <w:r>
        <w:rPr>
          <w:strike/>
        </w:rPr>
        <w:t xml:space="preserve">;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any person or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except from the requirements of Section 552.021 information identifying any</w:t>
      </w:r>
      <w:r>
        <w:t xml:space="preserve"> entity that manufactures, transports, tests, procures, compounds, prescribes, dispenses, or provides a substance or supplies used in an execution.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43.14, Code of Criminal Procedure, is </w:t>
      </w:r>
      <w:r>
        <w:t xml:space="preserve">amended to read as follows:</w:t>
      </w:r>
    </w:p>
    <w:p w:rsidR="003F3435" w:rsidRDefault="0032493E">
      <w:pPr>
        <w:spacing w:line="480" w:lineRule="auto"/>
        <w:ind w:firstLine="720"/>
        <w:jc w:val="both"/>
      </w:pPr>
      <w:r>
        <w:t xml:space="preserve">Art.</w:t>
      </w:r>
      <w:r xml:space="preserve">
        <w:t> </w:t>
      </w:r>
      <w:r>
        <w:t xml:space="preserve">43.14.</w:t>
      </w:r>
      <w:r xml:space="preserve">
        <w:t> </w:t>
      </w:r>
      <w:r xml:space="preserve">
        <w:t> </w:t>
      </w:r>
      <w:r>
        <w:t xml:space="preserve">EXECUTION OF CONVICT: CONFIDENTIAL INFORMATION.  (a)  Whenever the sentence of death is pronounced against a convict, the sentence shall be executed at any time after the hour of 6 p.m. on the day set for the execution, by intravenous injection of a substance or substances in a lethal quantity sufficient to cause death and until such convict is dead, such execution procedure to be determined and supervised by the director of the correctional institutions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The name, address, and other identifying information of </w:t>
      </w:r>
      <w:r>
        <w:rPr>
          <w:u w:val="single"/>
        </w:rPr>
        <w:t xml:space="preserve">any person who participates in an execution procedure described by Subsection (a), including a person who uses or administers a substance during the execution,</w:t>
      </w:r>
      <w:r>
        <w:t xml:space="preserve"> [</w:t>
      </w:r>
      <w:r>
        <w:rPr>
          <w:strike/>
        </w:rPr>
        <w:t xml:space="preserve">the following</w:t>
      </w:r>
      <w:r>
        <w:t xml:space="preserve">] is confidential and excepted from disclosure under Section 552.021, Government Code</w:t>
      </w:r>
      <w:r>
        <w:rPr>
          <w:u w:val="single"/>
        </w:rPr>
        <w:t xml:space="preserve">.</w:t>
      </w:r>
      <w:r>
        <w:t xml:space="preserve">[</w:t>
      </w:r>
      <w:r>
        <w:rPr>
          <w:strike/>
        </w:rPr>
        <w:t xml:space="preserve">:</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any person who participates in an execution procedure described by Subsection (a), including a person who uses, supplies, or administers a substance during the execution;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any person or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name, address, and other identifying information of any</w:t>
      </w:r>
      <w:r>
        <w:t xml:space="preserve"> entity that manufactures, transports, tests, procures, compounds, prescribes, dispenses, or provides a substance or supplies used in an execution </w:t>
      </w:r>
      <w:r>
        <w:rPr>
          <w:u w:val="single"/>
        </w:rPr>
        <w:t xml:space="preserve">is not confidential and not excepted from disclosure under Section 552.021,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information, records, and notations collected, made, assembled, or maintained on, before,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