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testing possible controlled substance evidence for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Code of Criminal Procedure, is amended by adding Article 38.51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38.51.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TESTING FOR CONTROLLED SUBSTANCES.  If evidence that may be a controlled substance is submitted to a laboratory for testing and it is reasonably possible that the substance is or contains fentanyl, a test must be performed following validated laboratory procedures and sampling protocols to determine whether the substance is or contains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evidence submitted for testing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