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88R2997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183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by petition of a municipal management district; making conforming changes related to ship channel security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375.262, Local Government Code, is amended to read as follows:</w:t>
      </w:r>
    </w:p>
    <w:p w:rsidR="003F3435" w:rsidRDefault="0032493E">
      <w:pPr>
        <w:spacing w:line="480" w:lineRule="auto"/>
        <w:ind w:firstLine="720"/>
        <w:jc w:val="both"/>
      </w:pPr>
      <w:r>
        <w:t xml:space="preserve">Sec.</w:t>
      </w:r>
      <w:r xml:space="preserve">
        <w:t> </w:t>
      </w:r>
      <w:r>
        <w:t xml:space="preserve">375.262.</w:t>
      </w:r>
      <w:r xml:space="preserve">
        <w:t> </w:t>
      </w:r>
      <w:r xml:space="preserve">
        <w:t> </w:t>
      </w:r>
      <w:r>
        <w:t xml:space="preserve">DISSOLUTION BY PETITION BY OWNERS.  </w:t>
      </w:r>
      <w:r>
        <w:rPr>
          <w:u w:val="single"/>
        </w:rPr>
        <w:t xml:space="preserve">(a)</w:t>
      </w:r>
      <w:r>
        <w:t xml:space="preserve">  Except as limited by Section 375.264, the board shall dissolve the district on written petition filed with the board by the owners of </w:t>
      </w:r>
      <w:r>
        <w:rPr>
          <w:u w:val="single"/>
        </w:rPr>
        <w:t xml:space="preserve">the majority</w:t>
      </w:r>
      <w:r>
        <w:t xml:space="preserve"> [</w:t>
      </w:r>
      <w:r>
        <w:rPr>
          <w:strike/>
        </w:rPr>
        <w:t xml:space="preserve">at least two-thirds</w:t>
      </w:r>
      <w:r>
        <w:t xml:space="preserve">] of the assessed value of the property subject to assessment or taxation by the district based on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all areas of conflict the provisions of this section take precedence over a special law governing a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68.352(b), Water Code, is amended to read as follows:</w:t>
      </w:r>
    </w:p>
    <w:p w:rsidR="003F3435" w:rsidRDefault="0032493E">
      <w:pPr>
        <w:spacing w:line="480" w:lineRule="auto"/>
        <w:ind w:firstLine="720"/>
        <w:jc w:val="both"/>
      </w:pPr>
      <w:r>
        <w:t xml:space="preserve">(b)</w:t>
      </w:r>
      <w:r xml:space="preserve">
        <w:t> </w:t>
      </w:r>
      <w:r xml:space="preserve">
        <w:t> </w:t>
      </w:r>
      <w:r>
        <w:t xml:space="preserve">A district may be dissolved as provided by Section 375.262, Local Government Code</w:t>
      </w:r>
      <w:r>
        <w:rPr>
          <w:u w:val="single"/>
        </w:rPr>
        <w:t xml:space="preserve">, except that the written petition must be filed by the owners of at least two-thirds of the assessed value of the property subject to assessment or taxation by the district based on the most recent certified county property tax rolls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petition described by Section 375.262, Local Government Code, filed on or after the effective date of this Act.  A petition filed before the effective date of this Act is governed by the law in effect on the date the petition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