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Noble, et al.</w:t>
      </w:r>
      <w:r>
        <w:t xml:space="preserve"> (Senate Sponsor</w:t>
      </w:r>
      <w:r xml:space="preserve">
        <w:t> </w:t>
      </w:r>
      <w:r>
        <w:t xml:space="preserve">-</w:t>
      </w:r>
      <w:r xml:space="preserve">
        <w:t> </w:t>
      </w:r>
      <w:r>
        <w:t xml:space="preserve">Paxton)</w:t>
      </w:r>
      <w:r xml:space="preserve">
        <w:tab wTab="150" tlc="none" cTlc="0"/>
      </w:r>
      <w:r>
        <w:t xml:space="preserve">H.B.</w:t>
      </w:r>
      <w:r xml:space="preserve">
        <w:t> </w:t>
      </w:r>
      <w:r>
        <w:t xml:space="preserve">No.</w:t>
      </w:r>
      <w:r xml:space="preserve">
        <w:t> </w:t>
      </w:r>
      <w:r>
        <w:t xml:space="preserve">198</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15,</w:t>
      </w:r>
      <w:r xml:space="preserve">
        <w:t> </w:t>
      </w:r>
      <w:r>
        <w:t xml:space="preserve">2023; May</w:t>
      </w:r>
      <w:r xml:space="preserve">
        <w:t> </w:t>
      </w:r>
      <w:r>
        <w:t xml:space="preserve">15,</w:t>
      </w:r>
      <w:r xml:space="preserve">
        <w:t> </w:t>
      </w:r>
      <w:r>
        <w:t xml:space="preserve">2023, read first time and referred to Committee on Transportation; May</w:t>
      </w:r>
      <w:r xml:space="preserve">
        <w:t> </w:t>
      </w:r>
      <w:r>
        <w:t xml:space="preserve">19,</w:t>
      </w:r>
      <w:r xml:space="preserve">
        <w:t> </w:t>
      </w:r>
      <w:r>
        <w:t xml:space="preserve">2023, reported favorably by the following vote:</w:t>
      </w:r>
      <w:r>
        <w:t xml:space="preserve"> </w:t>
      </w:r>
      <w:r>
        <w:t xml:space="preserve"> </w:t>
      </w:r>
      <w:r>
        <w:t xml:space="preserve">Yeas 8, Nays 0; May</w:t>
      </w:r>
      <w:r xml:space="preserve">
        <w:t> </w:t>
      </w:r>
      <w:r>
        <w:t xml:space="preserve">19,</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vehicle safety inspections of certain travel trailers.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548, Transportation Code, is amended by adding Section 548.054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548.054.</w:t>
      </w:r>
      <w:r>
        <w:rPr>
          <w:u w:val="single"/>
        </w:rPr>
        <w:t xml:space="preserve"> </w:t>
      </w:r>
      <w:r>
        <w:rPr>
          <w:u w:val="single"/>
        </w:rPr>
        <w:t xml:space="preserve"> </w:t>
      </w:r>
      <w:r>
        <w:rPr>
          <w:u w:val="single"/>
        </w:rPr>
        <w:t xml:space="preserve">INSPECTION OF CERTAIN TRAVEL TRAILERS BY OWNER.  A travel trailer, as defined by Section 501.002, that is not exempt from this chapter under Section 548.052(3) meets the safety inspection requirements of this chapter if the owner submits to the Texas Department of Motor Vehicles or county tax assessor-collector at the time of the trailer's registration an affidavit stating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owner has inspected the trailer during the period prescribed by Section 548.101;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trailer is in proper and safe condition and complies with this chapter and the rules adopted under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548.510, Transportation Code, is amended to read as follows:</w:t>
      </w:r>
    </w:p>
    <w:p w:rsidR="003F3435" w:rsidRDefault="0032493E">
      <w:pPr>
        <w:spacing w:line="480" w:lineRule="auto"/>
        <w:ind w:firstLine="720"/>
        <w:jc w:val="both"/>
      </w:pPr>
      <w:r>
        <w:t xml:space="preserve">Sec.</w:t>
      </w:r>
      <w:r xml:space="preserve">
        <w:t> </w:t>
      </w:r>
      <w:r>
        <w:t xml:space="preserve">548.510.</w:t>
      </w:r>
      <w:r xml:space="preserve">
        <w:t> </w:t>
      </w:r>
      <w:r xml:space="preserve">
        <w:t> </w:t>
      </w:r>
      <w:r>
        <w:t xml:space="preserve">FEE FOR CERTAIN </w:t>
      </w:r>
      <w:r>
        <w:rPr>
          <w:u w:val="single"/>
        </w:rPr>
        <w:t xml:space="preserve">EXEMPTED</w:t>
      </w:r>
      <w:r>
        <w:t xml:space="preserve"> VEHICLES [</w:t>
      </w:r>
      <w:r>
        <w:rPr>
          <w:strike/>
        </w:rPr>
        <w:t xml:space="preserve">NOT SUBJECT TO INSPECTION</w:t>
      </w:r>
      <w:r>
        <w:t xml:space="preserve">]; COLLECTION OF FEE DURING REGISTRATION.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548.510(a),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A vehicle described by Section 548.052(3) that has an actual gross weight or registered gross weight of more than 4,500 pounds</w:t>
      </w:r>
      <w:r>
        <w:rPr>
          <w:u w:val="single"/>
        </w:rPr>
        <w:t xml:space="preserve">, and a travel trailer that has been certified by the trailer's owner as meeting the safety inspection requirements of this chapter under Section 548.054, are each</w:t>
      </w:r>
      <w:r>
        <w:t xml:space="preserve"> [</w:t>
      </w:r>
      <w:r>
        <w:rPr>
          <w:strike/>
        </w:rPr>
        <w:t xml:space="preserve">is</w:t>
      </w:r>
      <w:r>
        <w:t xml:space="preserve">] subject to a fee in the amount of $7.50.</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It is the intent of the legislature that the Texas Department of Motor Vehicles and the Department of Public Safety implement the provisions of this Act using money appropriated to those agencies that may be spent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