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204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in certain counties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4, Government Code, is amended by adding Chapter 540 to read as follows:</w:t>
      </w:r>
    </w:p>
    <w:p w:rsidR="003F3435" w:rsidRDefault="0032493E">
      <w:pPr>
        <w:spacing w:line="480" w:lineRule="auto"/>
        <w:jc w:val="center"/>
      </w:pPr>
      <w:r>
        <w:rPr>
          <w:u w:val="single"/>
        </w:rPr>
        <w:t xml:space="preserve">CHAPTER 540.  FEDERAL WAIVER TO EXPAND MEDICAID IN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540.0001.</w:t>
      </w:r>
      <w:r>
        <w:rPr>
          <w:u w:val="single"/>
        </w:rPr>
        <w:t xml:space="preserve"> </w:t>
      </w:r>
      <w:r>
        <w:rPr>
          <w:u w:val="single"/>
        </w:rPr>
        <w:t xml:space="preserve"> </w:t>
      </w:r>
      <w:r>
        <w:rPr>
          <w:u w:val="single"/>
        </w:rPr>
        <w:t xml:space="preserve">DEFINITION.  Notwithstanding Section 531.001, in this chapter, "Medicaid" means the medical assistance program established under Title XIX, Social Security Act (42 U.S.C. Section 1396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540.0002.</w:t>
      </w:r>
      <w:r>
        <w:rPr>
          <w:u w:val="single"/>
        </w:rPr>
        <w:t xml:space="preserve"> </w:t>
      </w:r>
      <w:r>
        <w:rPr>
          <w:u w:val="single"/>
        </w:rPr>
        <w:t xml:space="preserve"> </w:t>
      </w:r>
      <w:r>
        <w:rPr>
          <w:u w:val="single"/>
        </w:rPr>
        <w:t xml:space="preserve">FEDERAL AUTHORIZATION FOR MEDICAID EXPANSION IN CERTAIN COUNTIES.  (a)  On a county's request and notwithstanding any other law, the executive commissioner shall, on the county's behalf, seek a waiver under Section 1115 of the Social Security Act (42 U.S.C. Section 1315) to the state Medicaid plan to expand the categories of individuals eligible for Medicaid benefits by allowing the county to provide Medicaid benefits to any resident of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not otherwise eligible to receive Medicaid benefits under the program established under Chapter 32, Human Resources Code, and operated by this state, including through a waiver, other than a waiver sought under this section, to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applies to receive Medicaid benefits;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whom federal matching funds are available under the Patient Protection and Affordable Care Act (Pub. L. No. 111-148) as amended by the Health Care and Education Reconciliation Act of 2010 (Pub. L. No. 111-152) to provide Medicaid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waiver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how, and with the assistance of what entities, the county will implement and operate a delivery system for the provision of Medicaid benefits to individuals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commission's role in facilitating the provision of those Medicaid benefits;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sources of money to be used to pay this state's share of the cost of Medicaid benefits the county provides;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qualifications for an individual to be considered a resident of the county for purposes of receiving Medicaid benefits from the county;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appropriate, prescribe changes to the commission's eligibility determination process for Medicaid benefits to accommodate the expanded categories of individuals eligible to receive Medicaid benefits from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executive commissioner of the Health and Human Services Commission shall adopt rules necessary to implement Section 540.0002, Government Code, as added by this Act, including rules that specify procedures by which a county may request that the executive commissioner seek a waiver under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