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88R1453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exclusion of certain conveyances from classification as sham or pretended sales.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Property Code, is amended by adding Section 41.0022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CONVEYANCES NOT SHAM OR PRETENDED SALES.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"Entity" means a domestic or foreign: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corporation, professional corporation, or professional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company or professional limited liability company;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partnership.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"Parcel" means one or more parcels.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of a parcel not meeting the definition of an urban homestead under Section 41.002(a) or (c) by an individual to an entity in which the individual or individual's spouse has a direct or indirect ownership interest is not a sham or pretended sale, including a pretended sale under Section 50(c), Article XVI, Texas Constitution,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is recorded at least 30 days before the entity grants a mortgage, trust deed, or other lien on the parcel;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does not reside on the parcel at the time of the conveyance;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parcel is not contiguous to the parcel on which the individual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does not contain a condition of defeasance;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recorded contemporaneously with the deed an affidavit substantially in the form prescribed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executing a deed under Subsection (b) is estopped from claiming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is a sham or pretended sale, including a pretended sale under Section 50(c), Article XVI, Texas Constitution;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had not abandoned homestead rights, if any, in the parcel by executing the deed.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recording a deed under Subsection (b), an individual grantor of the deed shall record an affidavit containing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caption stating "Affidavit Regarding Conveyance To An Entity";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affidavit;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deed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title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individual grantor;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entity grantee;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being conveyed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being conveyed is not contiguous to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upon which the individual currently resides is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within the limits of a municipality or its extraterritorial jurisdiction or a platted subdivision;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by police protection, paid or volunteer fire protection, and at least three of the following services provided by a municipality or under contract to a municipality: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electric;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natural gas;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sewer;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storm sewer;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unmarried;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married, and including the name of the individual's spouse;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or individual's spouse owns a direct or indirect interest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executed the deed conveying the parcel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intends to vest title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there are no written or oral agreements regarding a defeasance of the parcel upon the passage of time or occurrence or non-occurrence of any event;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conveyance to the entity is a sham or pretended sale, including a pretended sale under Section 50(c), Article XVI, Texas Constitution;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individual had not abandoned homestead rights, if any, in the parcel by executing the deed;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understands that if the parcel is valued for ad valorem tax purposes as qualified open-space land, the entity must reapply in its own name by the applicable filing deadline;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had an opportunity: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review the affidavit prior to the affidavit's execution;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consult with an attorney before the affidavit's execution, whether or not the opportunity to consult with an attorney was exercised.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individual conveying a parcel under Subsection (b) is married, the individual's spouse must join in the execution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entity or a lender for value may conclusively rely on an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