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Lambert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exclusion of certain conveyances from classification as sham or pretended sales.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Property Code, is amended by adding Section 41.0022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CONVEYANCES NOT SHAM OR PRETENDED SALES.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"Entity" means a domestic or foreign: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corporation, professional corporation, or professional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company or professional limited liability company;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partnership.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"Parcel" means one or more parcels.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of a parcel not meeting the definition of an urban homestead under Section 41.002(a) or (c) by an individual to an entity in which the individual or individual's spouse has a direct or indirect ownership interest is not a sham or pretended sale, including a pretended sale under Section 50(c), Article XVI, Texas Constitution,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is recorded at least 30 days before the entity grants a mortgage, trust deed, or other lien on the parcel;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does not reside on the parcel at the time of the conveyance;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parcel is not contiguous to the parcel on which the individual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does not contain a condition of defeasance;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recorded contemporaneously with the deed an affidavit substantially in the form prescribed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executing a deed under Subsection (b) is estopped from claiming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is a sham or pretended sale, including a pretended sale under Section 50(c), Article XVI, Texas Constitution;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had not abandoned homestead rights, if any, in the parcel by executing the deed.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recording a deed under Subsection (b), an individual grantor of the deed shall record an affidavit containing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caption stating "Affidavit Regarding Conveyance To An Entity";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affidavit;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deed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title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individual grantor;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entity grantee;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being conveyed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being conveyed is not contiguous to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upon which the individual currently resides is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within the limits of a municipality or its extraterritorial jurisdiction or a platted subdivision;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by police protection, paid or volunteer fire protection, and at least three of the following services provided by a municipality or under contract to a municipality: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electric;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natural gas;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sewer;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storm sewer;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unmarried;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married, and including the name of the individual's spouse;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or individual's spouse owns a direct or indirect interest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executed the deed conveying the parcel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intends to vest title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there are no written or oral agreements regarding a defeasance of the parcel upon the passage of time or occurrence or non-occurrence of any event;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conveyance to the entity is a sham or pretended sale, including a pretended sale under Section 50(c), Article XVI, Texas Constitution;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individual had not abandoned homestead rights, if any, in the parcel by executing the deed;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understands that if the parcel is valued for ad valorem tax purposes as qualified open-space land, the entity must reapply in its own name by the applicable filing deadline;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had an opportunity: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review the affidavit prior to the affidavit's execution;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consult with an attorney before the affidavit's execution, whether or not the opportunity to consult with an attorney was exercised.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individual conveying a parcel under Subsection (b) is married, the individual's spouse must join in the execution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entity or a lender for value may conclusively rely on an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transaction that does not meet the requirements of this section is not invalid if the homestead has been abandoned or disclaimed as provided by other provisions of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