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88R4044 YDB-D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Slaton</w:t>
      </w:r>
      <w:r xml:space="preserve">
        <w:tab wTab="150" tlc="none" cTlc="0"/>
      </w:r>
      <w:r>
        <w:t xml:space="preserve">H.B.</w:t>
      </w:r>
      <w:r xml:space="preserve">
        <w:t> </w:t>
      </w:r>
      <w:r>
        <w:t xml:space="preserve">No.</w:t>
      </w:r>
      <w:r xml:space="preserve">
        <w:t> </w:t>
      </w:r>
      <w:r>
        <w:t xml:space="preserve">209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border security enhancement projects, the creation of a fund to pay for those projects, and a study on certain projects; allocating the earnings on the fund balance and reimbursement of related expenditures; granting the power of eminent domain.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411, Government Code, is amended by adding Subchapter W to read as follows:</w:t>
      </w:r>
    </w:p>
    <w:p w:rsidR="003F3435" w:rsidRDefault="0032493E">
      <w:pPr>
        <w:spacing w:line="480" w:lineRule="auto"/>
        <w:jc w:val="center"/>
      </w:pPr>
      <w:r>
        <w:rPr>
          <w:u w:val="single"/>
        </w:rPr>
        <w:t xml:space="preserve">SUBCHAPTER W.  BORDER SECURITY ENHANCEMENT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411.801.</w:t>
      </w:r>
      <w:r>
        <w:rPr>
          <w:u w:val="single"/>
        </w:rPr>
        <w:t xml:space="preserve"> </w:t>
      </w:r>
      <w:r>
        <w:rPr>
          <w:u w:val="single"/>
        </w:rPr>
        <w:t xml:space="preserve"> </w:t>
      </w:r>
      <w:r>
        <w:rPr>
          <w:u w:val="single"/>
        </w:rPr>
        <w:t xml:space="preserve">DEFINITION.  In this subchapter, "fund" means the border security enhancement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411.802.</w:t>
      </w:r>
      <w:r>
        <w:rPr>
          <w:u w:val="single"/>
        </w:rPr>
        <w:t xml:space="preserve"> </w:t>
      </w:r>
      <w:r>
        <w:rPr>
          <w:u w:val="single"/>
        </w:rPr>
        <w:t xml:space="preserve"> </w:t>
      </w:r>
      <w:r>
        <w:rPr>
          <w:u w:val="single"/>
        </w:rPr>
        <w:t xml:space="preserve">BORDER SECURITY ENHANCEMENT FUND.  (a)  The border security enhancement fund is a special fund in the state treasury established outside the general revenue fund and administered by the department under this subchapter and rules adopted by the commission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the legislature appropriates for deposit to the credit of the fund;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gifts, grants, and donations this state receives for the purposes of the fund, including gifts, grants, and donations made by other states or through crowdfunding.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411.803.</w:t>
      </w:r>
      <w:r>
        <w:rPr>
          <w:u w:val="single"/>
        </w:rPr>
        <w:t xml:space="preserve"> </w:t>
      </w:r>
      <w:r>
        <w:rPr>
          <w:u w:val="single"/>
        </w:rPr>
        <w:t xml:space="preserve"> </w:t>
      </w:r>
      <w:r>
        <w:rPr>
          <w:u w:val="single"/>
        </w:rPr>
        <w:t xml:space="preserve">FUND INTEREST.  The comptroller shall deposit to the credit of the economic stabilization fund the interest and other earnings made on the balance of the border security enhancement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411.804.</w:t>
      </w:r>
      <w:r>
        <w:rPr>
          <w:u w:val="single"/>
        </w:rPr>
        <w:t xml:space="preserve"> </w:t>
      </w:r>
      <w:r>
        <w:rPr>
          <w:u w:val="single"/>
        </w:rPr>
        <w:t xml:space="preserve"> </w:t>
      </w:r>
      <w:r>
        <w:rPr>
          <w:u w:val="single"/>
        </w:rPr>
        <w:t xml:space="preserve">USE OF FUND.  (a) </w:t>
      </w:r>
      <w:r>
        <w:rPr>
          <w:u w:val="single"/>
        </w:rPr>
        <w:t xml:space="preserve"> </w:t>
      </w:r>
      <w:r>
        <w:rPr>
          <w:u w:val="single"/>
        </w:rPr>
        <w:t xml:space="preserve">The department may use money in the fund only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purposes of preventing: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human trafficking;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illegal entry into the United States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aliens without an appropriate federal governmental authority's official approval;</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terrorists;</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instruments of terrorism; and</w:t>
      </w:r>
    </w:p>
    <w:p w:rsidR="003F3435" w:rsidRDefault="0032493E">
      <w:pPr>
        <w:spacing w:line="480" w:lineRule="auto"/>
        <w:ind w:firstLine="2880"/>
        <w:jc w:val="both"/>
      </w:pPr>
      <w:r>
        <w:rPr>
          <w:u w:val="single"/>
        </w:rPr>
        <w:t xml:space="preserve">(iv)</w:t>
      </w:r>
      <w:r>
        <w:rPr>
          <w:u w:val="single"/>
        </w:rPr>
        <w:t xml:space="preserve"> </w:t>
      </w:r>
      <w:r>
        <w:rPr>
          <w:u w:val="single"/>
        </w:rPr>
        <w:t xml:space="preserve"> </w:t>
      </w:r>
      <w:r>
        <w:rPr>
          <w:u w:val="single"/>
        </w:rPr>
        <w:t xml:space="preserve">contraband, including narcotics and other controlled substances;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activities: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planning, designing, constructing, and maintaining along this state's international border water and transportation infrastructure, technology, and commercial vehicle inspection infrastructure at ports of entry;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clearing nonindigenous plants.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Using money from the fund, the department shall construct a wall along this state's international border to be named the "President Donald J. Trump Wall." </w:t>
      </w:r>
      <w:r>
        <w:rPr>
          <w:u w:val="single"/>
        </w:rPr>
        <w:t xml:space="preserve"> </w:t>
      </w:r>
      <w:r>
        <w:rPr>
          <w:u w:val="single"/>
        </w:rPr>
        <w:t xml:space="preserve">The wall must be constructed to department specifications and to federal specifications as provided in Executive Order 13767 (82 Fed. Reg. 8793 (January 30, 2017)).</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411.805.</w:t>
      </w:r>
      <w:r>
        <w:rPr>
          <w:u w:val="single"/>
        </w:rPr>
        <w:t xml:space="preserve"> </w:t>
      </w:r>
      <w:r>
        <w:rPr>
          <w:u w:val="single"/>
        </w:rPr>
        <w:t xml:space="preserve"> </w:t>
      </w:r>
      <w:r>
        <w:rPr>
          <w:u w:val="single"/>
        </w:rPr>
        <w:t xml:space="preserve">CONTRACTS AND AGREEMENTS.  The department may enter into contracts and agreements as necessary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411.806.</w:t>
      </w:r>
      <w:r>
        <w:rPr>
          <w:u w:val="single"/>
        </w:rPr>
        <w:t xml:space="preserve"> </w:t>
      </w:r>
      <w:r>
        <w:rPr>
          <w:u w:val="single"/>
        </w:rPr>
        <w:t xml:space="preserve"> </w:t>
      </w:r>
      <w:r>
        <w:rPr>
          <w:u w:val="single"/>
        </w:rPr>
        <w:t xml:space="preserve">CONSULTATION.  (a) </w:t>
      </w:r>
      <w:r>
        <w:rPr>
          <w:u w:val="single"/>
        </w:rPr>
        <w:t xml:space="preserve"> </w:t>
      </w:r>
      <w:r>
        <w:rPr>
          <w:u w:val="single"/>
        </w:rPr>
        <w:t xml:space="preserve">The department may not use money from the fund to plan, design, construct, or maintain along this state's international border water and transportation infrastructure, technology, or commercial vehicle inspection infrastructure, to clear nonindigenous plants, or to contract with a third party to perform those activities, unless the department consults with the commissioner of agriculture to coordinate border security efforts.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shall consult with the commissioner of agriculture for the acquisition of any land necessary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411.807.</w:t>
      </w:r>
      <w:r>
        <w:rPr>
          <w:u w:val="single"/>
        </w:rPr>
        <w:t xml:space="preserve"> </w:t>
      </w:r>
      <w:r>
        <w:rPr>
          <w:u w:val="single"/>
        </w:rPr>
        <w:t xml:space="preserve"> </w:t>
      </w:r>
      <w:r>
        <w:rPr>
          <w:u w:val="single"/>
        </w:rPr>
        <w:t xml:space="preserve">TEXAS CONTRACTOR PREFERENCE.  (a)  If the department seeks to contract with a private entity using money from the fund, the department must give preference to an entity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incorporated or otherwise formed under the laws of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headquarters or other principal office located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private entity described by Subsection (a) that contracts with subcontractors shall give preference to a subcontractor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incorporated or otherwise formed under the laws of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has a headquarters or other principal office located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411.808.</w:t>
      </w:r>
      <w:r>
        <w:rPr>
          <w:u w:val="single"/>
        </w:rPr>
        <w:t xml:space="preserve"> </w:t>
      </w:r>
      <w:r>
        <w:rPr>
          <w:u w:val="single"/>
        </w:rPr>
        <w:t xml:space="preserve"> </w:t>
      </w:r>
      <w:r>
        <w:rPr>
          <w:u w:val="single"/>
        </w:rPr>
        <w:t xml:space="preserve">VERIFICATION BY CONTRACTORS.  (a)  In this section, "E-verify program" has the meaning assigned by Section 673.001.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not award a contract under this subchapter unless the proposed contractor and any subcontractor register with and participate in the E-verify program to verify employee information. The contractor and any subcontractor must continue to participate in the program during the term of the contract.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adopt procedures for the administration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411.809.</w:t>
      </w:r>
      <w:r>
        <w:rPr>
          <w:u w:val="single"/>
        </w:rPr>
        <w:t xml:space="preserve"> </w:t>
      </w:r>
      <w:r>
        <w:rPr>
          <w:u w:val="single"/>
        </w:rPr>
        <w:t xml:space="preserve"> </w:t>
      </w:r>
      <w:r>
        <w:rPr>
          <w:u w:val="single"/>
        </w:rPr>
        <w:t xml:space="preserve">REIMBURSEMENT.  (a)  The governor shall submit to the federal government a request for reimbursement of amounts expended from the fund, including any appropriate interest and late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deposit to the credit of the economic stabilization fund an amount received from the federal government as a reimbursement of an amount expended from the border security enhancement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411.810.</w:t>
      </w:r>
      <w:r>
        <w:rPr>
          <w:u w:val="single"/>
        </w:rPr>
        <w:t xml:space="preserve"> </w:t>
      </w:r>
      <w:r>
        <w:rPr>
          <w:u w:val="single"/>
        </w:rPr>
        <w:t xml:space="preserve"> </w:t>
      </w:r>
      <w:r>
        <w:rPr>
          <w:u w:val="single"/>
        </w:rPr>
        <w:t xml:space="preserve">ADOPTION OF RULES. </w:t>
      </w:r>
      <w:r>
        <w:rPr>
          <w:u w:val="single"/>
        </w:rPr>
        <w:t xml:space="preserve"> </w:t>
      </w:r>
      <w:r>
        <w:rPr>
          <w:u w:val="single"/>
        </w:rPr>
        <w:t xml:space="preserve">The commission shall adopt rules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12, Agriculture Code, is amended by adding Section 12.052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12.052.</w:t>
      </w:r>
      <w:r>
        <w:rPr>
          <w:u w:val="single"/>
        </w:rPr>
        <w:t xml:space="preserve"> </w:t>
      </w:r>
      <w:r>
        <w:rPr>
          <w:u w:val="single"/>
        </w:rPr>
        <w:t xml:space="preserve"> </w:t>
      </w:r>
      <w:r>
        <w:rPr>
          <w:u w:val="single"/>
        </w:rPr>
        <w:t xml:space="preserve">EMINENT DOMAIN.  (a)  The department may exercise the power of eminent domain to acquire: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land in fee simple;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interest less than fee simple in, on, under, or above land, including an easement, right-of-way, or right of use of airspace or subsurface space.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eminent domain proceeding brought by the department is governed by Chapter 21, Property Code, except to the extent inconsistent with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eminent domain proceeding begins with the commissioner's adoption of a resolution declaring that the department's acquisition of the property or interest described in the resolution: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public necessity;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necessary and proper for the construction, extension, improvement, or development of a wall described by Section 411.804, Government Code, and is in the public interest.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resolution is conclusive evidence of the public necessity of the proposed acquisition and that the real property or interest in property is necessary for public use.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In this section, "department" means the Department of Public Safety of the State of Texas.</w:t>
      </w:r>
    </w:p>
    <w:p w:rsidR="003F3435" w:rsidRDefault="0032493E">
      <w:pPr>
        <w:spacing w:line="480" w:lineRule="auto"/>
        <w:ind w:firstLine="720"/>
        <w:jc w:val="both"/>
      </w:pPr>
      <w:r>
        <w:t xml:space="preserve">(b)</w:t>
      </w:r>
      <w:r xml:space="preserve">
        <w:t> </w:t>
      </w:r>
      <w:r xml:space="preserve">
        <w:t> </w:t>
      </w:r>
      <w:r>
        <w:t xml:space="preserve">The department shall conduct a study on the construction of a wall along this state's international border as described by Section 411.804, Government Code, as added by this Act.  In conducting the study, the department shall:</w:t>
      </w:r>
    </w:p>
    <w:p w:rsidR="003F3435" w:rsidRDefault="0032493E">
      <w:pPr>
        <w:spacing w:line="480" w:lineRule="auto"/>
        <w:ind w:firstLine="1440"/>
        <w:jc w:val="both"/>
      </w:pPr>
      <w:r>
        <w:t xml:space="preserve">(1)</w:t>
      </w:r>
      <w:r xml:space="preserve">
        <w:t> </w:t>
      </w:r>
      <w:r xml:space="preserve">
        <w:t> </w:t>
      </w:r>
      <w:r>
        <w:t xml:space="preserve">estimate the cost for completing an operational wall;</w:t>
      </w:r>
    </w:p>
    <w:p w:rsidR="003F3435" w:rsidRDefault="0032493E">
      <w:pPr>
        <w:spacing w:line="480" w:lineRule="auto"/>
        <w:ind w:firstLine="1440"/>
        <w:jc w:val="both"/>
      </w:pPr>
      <w:r>
        <w:t xml:space="preserve">(2)</w:t>
      </w:r>
      <w:r xml:space="preserve">
        <w:t> </w:t>
      </w:r>
      <w:r xml:space="preserve">
        <w:t> </w:t>
      </w:r>
      <w:r>
        <w:t xml:space="preserve">determine the geographic areas along the border most in need of the wall; and</w:t>
      </w:r>
    </w:p>
    <w:p w:rsidR="003F3435" w:rsidRDefault="0032493E">
      <w:pPr>
        <w:spacing w:line="480" w:lineRule="auto"/>
        <w:ind w:firstLine="1440"/>
        <w:jc w:val="both"/>
      </w:pPr>
      <w:r>
        <w:t xml:space="preserve">(3)</w:t>
      </w:r>
      <w:r xml:space="preserve">
        <w:t> </w:t>
      </w:r>
      <w:r xml:space="preserve">
        <w:t> </w:t>
      </w:r>
      <w:r>
        <w:t xml:space="preserve">calculate the total distance in miles of the geographic areas described by Subdivision (2) of this subsection.</w:t>
      </w:r>
    </w:p>
    <w:p w:rsidR="003F3435" w:rsidRDefault="0032493E">
      <w:pPr>
        <w:spacing w:line="480" w:lineRule="auto"/>
        <w:ind w:firstLine="720"/>
        <w:jc w:val="both"/>
      </w:pPr>
      <w:r>
        <w:t xml:space="preserve">(c)</w:t>
      </w:r>
      <w:r xml:space="preserve">
        <w:t> </w:t>
      </w:r>
      <w:r xml:space="preserve">
        <w:t> </w:t>
      </w:r>
      <w:r>
        <w:t xml:space="preserve">Not later than December 1, 2024, the department shall submit a report of the study conducted under this section to the governor, the lieutenant governor, the speaker of the house of representatives, and each member of the legislature.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