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marihuana possession, drug paraphernalia possession, and tetrahydrocannabinol possession offenses;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481.1161(b)(1),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481.1161(b)(1),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481.1161(b)(1),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481.1161(b)(1),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481.1161(b)(1),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rPr>
          <w:u w:val="single"/>
        </w:rPr>
        <w:t xml:space="preserve">(A-1)</w:t>
      </w:r>
      <w:r>
        <w:rPr>
          <w:u w:val="single"/>
        </w:rPr>
        <w:t xml:space="preserve"> </w:t>
      </w:r>
      <w:r>
        <w:rPr>
          <w:u w:val="single"/>
        </w:rPr>
        <w:t xml:space="preserve"> </w:t>
      </w:r>
      <w:r>
        <w:rPr>
          <w:u w:val="single"/>
        </w:rPr>
        <w:t xml:space="preserve">Section 481.1161,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w:t>
      </w:r>
      <w:r>
        <w:rPr>
          <w:u w:val="single"/>
        </w:rPr>
        <w:t xml:space="preserve">2-B,</w:t>
      </w:r>
      <w:r>
        <w:t xml:space="preserve"> 3, or 4. 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2, [</w:t>
      </w:r>
      <w:r>
        <w:rPr>
          <w:strike/>
        </w:rPr>
        <w:t xml:space="preserve">or</w:t>
      </w:r>
      <w:r>
        <w:t xml:space="preserve">] 2-A</w:t>
      </w:r>
      <w:r>
        <w:rPr>
          <w:u w:val="single"/>
        </w:rPr>
        <w:t xml:space="preserve">, or 2-B</w:t>
      </w:r>
      <w:r>
        <w:t xml:space="preserve">;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2,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 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 (a6aR-trans)-6a,7,8,10a-tetrahydro- 6,6, 9- trimethyl-3-pentyl-6H- dibenzo [b,d]pyran-1-ol or (-)-delta-9- (trans)-tetrahydrocannabinol);</w:t>
      </w:r>
    </w:p>
    <w:p w:rsidR="003F3435" w:rsidRDefault="0032493E">
      <w:pPr>
        <w:spacing w:line="480" w:lineRule="auto"/>
        <w:ind w:firstLine="2160"/>
        <w:jc w:val="both"/>
      </w:pPr>
      <w:r>
        <w:t xml:space="preserve">Ethylamine Analog of Phencyclidine (some trade or other names: N-ethyl-1-phenylcyclohexylamine, (1-phenylcyclohexyl)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 7-Ethyl-6, 6, beta 7, 8, 9, 10, 12, 13-octahydro-2-methoxy-6, 9-methano-5H-pyrido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 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 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 (+)-trans- 3-(1,1-dimethylheptyl)- 6,6a, 7,8,10,10a-hexahydro-1-hydroxy- 6, 6-dimethyl-9H-dibenzo[b,d] pyran-9-one;</w:t>
      </w:r>
    </w:p>
    <w:p w:rsidR="003F3435" w:rsidRDefault="0032493E">
      <w:pPr>
        <w:spacing w:line="480" w:lineRule="auto"/>
        <w:ind w:firstLine="2160"/>
        <w:jc w:val="both"/>
      </w:pPr>
      <w:r>
        <w:t xml:space="preserve">N-benzylpiperazine (some trade or other names: 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 3-Hexyl-1-hydroxy-7,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 1-(1-phenylcyclohexyl)-pyrrolidine, PCPy, PHP);</w:t>
      </w:r>
    </w:p>
    <w:p w:rsidR="003F3435" w:rsidRDefault="0032493E">
      <w:pPr>
        <w:spacing w:line="480" w:lineRule="auto"/>
        <w:ind w:firstLine="2160"/>
        <w:jc w:val="both"/>
      </w:pPr>
      <w:r>
        <w:t xml:space="preserve">[</w:t>
      </w:r>
      <w:r>
        <w:rPr>
          <w:strik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w:t>
      </w:r>
      <w:r>
        <w:rPr>
          <w:strike/>
        </w:rPr>
        <w:t xml:space="preserve">delta 1 cis or trans tetrahydrocannabinol, and their optical isomers;</w:t>
      </w:r>
    </w:p>
    <w:p w:rsidR="003F3435" w:rsidRDefault="0032493E">
      <w:pPr>
        <w:spacing w:line="480" w:lineRule="auto"/>
        <w:ind w:firstLine="2880"/>
        <w:jc w:val="both"/>
      </w:pPr>
      <w:r>
        <w:t xml:space="preserve">[</w:t>
      </w:r>
      <w:r>
        <w:rPr>
          <w:strike/>
        </w:rPr>
        <w:t xml:space="preserve">delta 6 cis or trans tetrahydrocannabinol, and their optical isomers;</w:t>
      </w:r>
    </w:p>
    <w:p w:rsidR="003F3435" w:rsidRDefault="0032493E">
      <w:pPr>
        <w:spacing w:line="480" w:lineRule="auto"/>
        <w:ind w:firstLine="2880"/>
        <w:jc w:val="both"/>
      </w:pPr>
      <w:r>
        <w:t xml:space="preserve">[</w:t>
      </w:r>
      <w:r>
        <w:rPr>
          <w:strike/>
        </w:rPr>
        <w:t xml:space="preserve">delta 3, 4 cis or trans tetrahydrocannabinol, and its optical isomers; or</w:t>
      </w:r>
    </w:p>
    <w:p w:rsidR="003F3435" w:rsidRDefault="0032493E">
      <w:pPr>
        <w:spacing w:line="480" w:lineRule="auto"/>
        <w:ind w:firstLine="2880"/>
        <w:jc w:val="both"/>
      </w:pPr>
      <w:r>
        <w:t xml:space="preserve">[</w:t>
      </w:r>
      <w:r>
        <w:rPr>
          <w:strike/>
        </w:rPr>
        <w:t xml:space="preserve">compounds of these structures, regardless of numerical designation of atomic positions, since nomenclature of these substances is not internationally standardized;</w:t>
      </w:r>
      <w:r>
        <w:t xml:space="preserve">]</w:t>
      </w:r>
    </w:p>
    <w:p w:rsidR="003F3435" w:rsidRDefault="0032493E">
      <w:pPr>
        <w:spacing w:line="480" w:lineRule="auto"/>
        <w:ind w:firstLine="2160"/>
        <w:jc w:val="both"/>
      </w:pPr>
      <w:r>
        <w:t xml:space="preserve">Thiophene Analog of Phencyclidine (some trade or other names: 1-[1-(2-thienyl) cyclohexyl] piperidine; 2-Thienyl Analog of Phencyclidine; TPCP, TCP);</w:t>
      </w:r>
    </w:p>
    <w:p w:rsidR="003F3435" w:rsidRDefault="0032493E">
      <w:pPr>
        <w:spacing w:line="480" w:lineRule="auto"/>
        <w:ind w:firstLine="2160"/>
        <w:jc w:val="both"/>
      </w:pPr>
      <w:r>
        <w:t xml:space="preserve">1-pyrrolidine (some trade or other name: TCPy);</w:t>
      </w:r>
    </w:p>
    <w:p w:rsidR="003F3435" w:rsidRDefault="0032493E">
      <w:pPr>
        <w:spacing w:line="480" w:lineRule="auto"/>
        <w:ind w:firstLine="2160"/>
        <w:jc w:val="both"/>
      </w:pPr>
      <w:r>
        <w:t xml:space="preserve">1-(3-trifluoromethylphenyl)piperazine (trade or other name: 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 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 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 2-amino-1-phenyl-1-propanone, alpha-aminopropiophenone, 2-aminopropiophenone);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 2-methylamino-propiophenone; alpha-(methylamino)propriophenone; 2-(methylamino)-1-phenylpropan-1-one; alpha-N-methylaminopropriophenone; monomethylpropion; ephedrone, N-methylcathinone;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 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 (Also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 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481, Health and Safety Code, is amended by adding Section 481.1032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481.1032.</w:t>
      </w:r>
      <w:r>
        <w:rPr>
          <w:u w:val="single"/>
        </w:rPr>
        <w:t xml:space="preserve"> </w:t>
      </w:r>
      <w:r>
        <w:rPr>
          <w:u w:val="single"/>
        </w:rPr>
        <w:t xml:space="preserve"> </w:t>
      </w:r>
      <w:r>
        <w:rPr>
          <w:u w:val="single"/>
        </w:rPr>
        <w:t xml:space="preserve">PENALTY GROUP 2-B. (a)  Penalty Group 2-B consists of any quantity of the following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1440"/>
        <w:jc w:val="both"/>
      </w:pPr>
      <w:r>
        <w:rPr>
          <w:u w:val="singl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160"/>
        <w:jc w:val="both"/>
      </w:pPr>
      <w:r>
        <w:rPr>
          <w:u w:val="single"/>
        </w:rPr>
        <w:t xml:space="preserve">delta-1 cis or trans tetrahydrocannabinol, and their optical isomers;</w:t>
      </w:r>
    </w:p>
    <w:p w:rsidR="003F3435" w:rsidRDefault="0032493E">
      <w:pPr>
        <w:spacing w:line="480" w:lineRule="auto"/>
        <w:ind w:firstLine="2160"/>
        <w:jc w:val="both"/>
      </w:pPr>
      <w:r>
        <w:rPr>
          <w:u w:val="single"/>
        </w:rPr>
        <w:t xml:space="preserve">delta-6 cis or trans tetrahydrocannabinol, and their optical isomers;</w:t>
      </w:r>
    </w:p>
    <w:p w:rsidR="003F3435" w:rsidRDefault="0032493E">
      <w:pPr>
        <w:spacing w:line="480" w:lineRule="auto"/>
        <w:ind w:firstLine="2160"/>
        <w:jc w:val="both"/>
      </w:pPr>
      <w:r>
        <w:rPr>
          <w:u w:val="single"/>
        </w:rPr>
        <w:t xml:space="preserve">delta-3, 4 cis or trans tetrahydrocannabinol, and its optical isomers; or</w:t>
      </w:r>
    </w:p>
    <w:p w:rsidR="003F3435" w:rsidRDefault="0032493E">
      <w:pPr>
        <w:spacing w:line="480" w:lineRule="auto"/>
        <w:ind w:firstLine="2160"/>
        <w:jc w:val="both"/>
      </w:pPr>
      <w:r>
        <w:rPr>
          <w:u w:val="single"/>
        </w:rP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term "isomer" includes an optical, position, or geometric isomer.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2, [</w:t>
      </w:r>
      <w:r>
        <w:rPr>
          <w:strike/>
        </w:rPr>
        <w:t xml:space="preserve">and</w:t>
      </w:r>
      <w:r>
        <w:t xml:space="preserve">] 2-A</w:t>
      </w:r>
      <w:r>
        <w:rPr>
          <w:u w:val="single"/>
        </w:rPr>
        <w:t xml:space="preserve">, and 2-B</w:t>
      </w:r>
      <w:r>
        <w:t xml:space="preserve">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481.113, Health and Safety Code, is amended to read as follows:</w:t>
      </w:r>
    </w:p>
    <w:p w:rsidR="003F3435" w:rsidRDefault="0032493E">
      <w:pPr>
        <w:spacing w:line="480" w:lineRule="auto"/>
        <w:ind w:firstLine="720"/>
        <w:jc w:val="both"/>
      </w:pPr>
      <w:r>
        <w:t xml:space="preserve">Sec.</w:t>
      </w:r>
      <w:r xml:space="preserve">
        <w:t> </w:t>
      </w:r>
      <w:r>
        <w:t xml:space="preserve">481.113.</w:t>
      </w:r>
      <w:r xml:space="preserve">
        <w:t> </w:t>
      </w:r>
      <w:r xml:space="preserve">
        <w:t> </w:t>
      </w:r>
      <w:r>
        <w:t xml:space="preserve">OFFENSE: MANUFACTURE OR DELIVERY OF SUBSTANCE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manufactures, delivers, or possesses with intent to deliver a controlled substance listed in Penalty Group 2,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481.1161, Health and Safety Code, is amended to read as follows:</w:t>
      </w:r>
    </w:p>
    <w:p w:rsidR="003F3435" w:rsidRDefault="0032493E">
      <w:pPr>
        <w:spacing w:line="480" w:lineRule="auto"/>
        <w:ind w:firstLine="720"/>
        <w:jc w:val="both"/>
      </w:pPr>
      <w:r>
        <w:t xml:space="preserve">Sec.</w:t>
      </w:r>
      <w:r xml:space="preserve">
        <w:t> </w:t>
      </w:r>
      <w:r>
        <w:t xml:space="preserve">481.1161.</w:t>
      </w:r>
      <w:r xml:space="preserve">
        <w:t> </w:t>
      </w:r>
      <w:r xml:space="preserve">
        <w:t> </w:t>
      </w:r>
      <w:r>
        <w:t xml:space="preserve">OFFENSE: POSSESSION OF SUBSTANCE IN PENALTY GROUP 2-A </w:t>
      </w:r>
      <w:r>
        <w:rPr>
          <w:u w:val="single"/>
        </w:rPr>
        <w:t xml:space="preserve">OR 2-B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481.1161(a)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possesses a controlled substance listed in Penalty Group 2-A </w:t>
      </w:r>
      <w:r>
        <w:rPr>
          <w:u w:val="single"/>
        </w:rPr>
        <w:t xml:space="preserve">or 2-B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w:t>
      </w:r>
      <w:r>
        <w:t xml:space="preserve"> the controlled substance possessed is, by aggregate weight, including adulterants or dilutants, </w:t>
      </w:r>
      <w:r>
        <w:rPr>
          <w:u w:val="single"/>
        </w:rPr>
        <w:t xml:space="preserve">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the controlled substance possessed is, by aggregate weight, including adulterants or dilutants,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the controlled substance possessed is, by aggregate weight, including adulterants or dilutants,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the controlled substance possessed is, by aggregate weight, including adulterants or dilutants,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2, </w:t>
      </w:r>
      <w:r>
        <w:rPr>
          <w:u w:val="single"/>
        </w:rPr>
        <w:t xml:space="preserve">2-B,</w:t>
      </w:r>
      <w:r>
        <w:t xml:space="preserve">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2, </w:t>
      </w:r>
      <w:r>
        <w:rPr>
          <w:u w:val="single"/>
        </w:rPr>
        <w:t xml:space="preserve">2-B,</w:t>
      </w:r>
      <w:r>
        <w:t xml:space="preserve">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2, </w:t>
      </w:r>
      <w:r>
        <w:rPr>
          <w:u w:val="single"/>
        </w:rPr>
        <w:t xml:space="preserve">2-B,</w:t>
      </w:r>
      <w:r>
        <w:t xml:space="preserve">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481.115(h)(1)(B),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481.1151(b)(1), 481.116(b), 481.1161(b)(1)</w:t>
      </w:r>
      <w:r>
        <w:rPr>
          <w:u w:val="single"/>
        </w:rPr>
        <w:t xml:space="preserve">, (1-a),</w:t>
      </w:r>
      <w:r>
        <w:t xml:space="preserve"> or (2), 481.117(b), 481.118(b), or 481.121(b)(1) or (2), or an offense under Section 481.119(b), 481.125(a), 483.041(a), or 485.031(a);</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481.1151(d)(1)(B),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481.116(b), 481.1161(b)(1)</w:t>
      </w:r>
      <w:r>
        <w:rPr>
          <w:u w:val="single"/>
        </w:rPr>
        <w:t xml:space="preserve">, (1-a),</w:t>
      </w:r>
      <w:r>
        <w:t xml:space="preserve"> or (2), 481.117(b), 481.118(b), or 481.121(b)(1) or (2), or an offense under Section 481.119(b), 481.125(a), 483.041(a), or 485.031(a);</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481.116(g)(1)(B),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481.1161(b)(1)</w:t>
      </w:r>
      <w:r>
        <w:rPr>
          <w:u w:val="single"/>
        </w:rPr>
        <w:t xml:space="preserve">, (1-a),</w:t>
      </w:r>
      <w:r>
        <w:t xml:space="preserve"> or (2), 481.117(b), 481.118(b), or 481.121(b)(1) or (2), or an offense under Section 481.119(b), 481.125(a), 483.041(a), or 485.031(a);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481.117(g)(1)(B),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481.118(b), or 481.121(b)(1) or (2), or an offense under Section 481.119(b), 481.125(a), 483.041(a), or 485.031(a);</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481.118(g)(1)(B),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or 481.121(b)(1) or (2), or an offense under Section 481.119(b), 481.125(a), 483.041(a), or 485.031(a);</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481.119(d)(1)(B),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 or (2), or an offense under Section 481.125(a), 483.041(a), or 485.031(a);</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481.121(d)(1)(B),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or 481.118(b), or an offense under Section 481.119(b), 481.125(a), 483.041(a), or 485.031(a);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481.125(h)(1)(B),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 or (2), or an offense under Section 481.119(b), 483.041(a), or 485.031(a);</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483.041(f)(1)(B),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 or (2), or an offense under Section 481.119(b), 481.125(a), or 485.031(a);</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485.031(d)(1)(B), Health and Safety Code, is amended to read as follows:</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 or (2), or an offense under Section 481.119(b), 481.125(a), or 483.041(a);</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Except as otherwise provided by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