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community attendants under the community attendant services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531.05115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531.05115.</w:t>
      </w:r>
      <w:r>
        <w:rPr>
          <w:u w:val="single"/>
        </w:rPr>
        <w:t xml:space="preserve"> </w:t>
      </w:r>
      <w:r>
        <w:rPr>
          <w:u w:val="single"/>
        </w:rPr>
        <w:t xml:space="preserve"> </w:t>
      </w:r>
      <w:r>
        <w:rPr>
          <w:u w:val="single"/>
        </w:rPr>
        <w:t xml:space="preserve">COMMUNITY ATTENDANT SERVICES PROGRAM: FAMILY MEMBERS AS COMMUNITY ATTENDANTS.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attendant services program" means the community attendant services program described by Section 32.061,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has the meaning assigned by Section 531.051.</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 community attendant who provides services to a consumer under the community attendant services program may be a family member of the consumer, including the consumer's parent or spouse.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32.0611.</w:t>
      </w:r>
      <w:r>
        <w:rPr>
          <w:u w:val="single"/>
        </w:rPr>
        <w:t xml:space="preserve"> </w:t>
      </w:r>
      <w:r>
        <w:rPr>
          <w:u w:val="single"/>
        </w:rPr>
        <w:t xml:space="preserve"> </w:t>
      </w:r>
      <w:r>
        <w:rPr>
          <w:u w:val="single"/>
        </w:rPr>
        <w:t xml:space="preserve">COMMUNITY ATTENDANT SERVICES PROGRAM: MINIMUM WAGE FOR COMMUNITY ATTENDANTS.  Notwithstanding Section 62.051 or 62.151, Labor Code, or any other law, a community attendant providing services to a recipient under the community attendant services program must be paid not less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 an hour;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federal minimum wage under Section 6, Fair Labor Standards Act of 1938 (29 U.S.C. Section 206).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