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88R1221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preferential voting in certain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Election Code, is amended by adding Subchapter E to read as follows:</w:t>
      </w:r>
    </w:p>
    <w:p w:rsidR="003F3435" w:rsidRDefault="0032493E">
      <w:pPr>
        <w:spacing w:line="480" w:lineRule="auto"/>
        <w:jc w:val="center"/>
      </w:pPr>
      <w:r>
        <w:rPr>
          <w:u w:val="single"/>
        </w:rPr>
        <w:t xml:space="preserve">SUBCHAPTER E.  PREFERENTIAL VOTING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w:t>
      </w:r>
      <w:r>
        <w:rPr>
          <w:u w:val="single"/>
        </w:rPr>
        <w:t xml:space="preserve"> </w:t>
      </w:r>
      <w:r>
        <w:rPr>
          <w:u w:val="single"/>
        </w:rPr>
        <w:t xml:space="preserve"> </w:t>
      </w:r>
      <w:r>
        <w:rPr>
          <w:u w:val="single"/>
        </w:rPr>
        <w:t xml:space="preserve">USE OPTIONAL. The governing body of a municipality or independent school district may authorize the use of preferential voting as provided by this subchapter for a nonpartisan election of an officer of the municipality or school district, as appropriate,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2.102.</w:t>
      </w:r>
      <w:r>
        <w:rPr>
          <w:u w:val="single"/>
        </w:rPr>
        <w:t xml:space="preserve"> </w:t>
      </w:r>
      <w:r>
        <w:rPr>
          <w:u w:val="single"/>
        </w:rPr>
        <w:t xml:space="preserve"> </w:t>
      </w:r>
      <w:r>
        <w:rPr>
          <w:u w:val="single"/>
        </w:rPr>
        <w:t xml:space="preserve">ADOPTION OF PREFERENTIAL VOTING PROCEDURES.  (a)  The secretary of state shall prescribe procedures to allow for an election of an office requiring a majority vote using a preferential voting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allow a voter to rank each candidate for an office through a numerical designation from the candidate the voter favors most to the candidate the voter favors least.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2.103.</w:t>
      </w:r>
      <w:r>
        <w:rPr>
          <w:u w:val="single"/>
        </w:rPr>
        <w:t xml:space="preserve"> </w:t>
      </w:r>
      <w:r>
        <w:rPr>
          <w:u w:val="single"/>
        </w:rPr>
        <w:t xml:space="preserve"> </w:t>
      </w:r>
      <w:r>
        <w:rPr>
          <w:u w:val="single"/>
        </w:rPr>
        <w:t xml:space="preserve">DETERMINATION OF ELECTION RESULT.  (a)  If no candidate receives a majority of the votes cast designating the highest favorable ranking for an office, the votes of the candidate receiving the fewest number of votes are reassigned to the candidate ranking next highest in the preference of a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reassigning votes under Subsection (a) no candidate receives a majority of the votes cast designating the modified highest favorable ranking, the reassignment of a vote to a voter's next most preferred candidate under Subsection (a) continues until one candidate receives a majority.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w:t>
      </w:r>
      <w:r>
        <w:rPr>
          <w:u w:val="single"/>
        </w:rPr>
        <w:t xml:space="preserve"> </w:t>
      </w:r>
      <w:r>
        <w:rPr>
          <w:u w:val="single"/>
        </w:rPr>
        <w:t xml:space="preserve"> </w:t>
      </w:r>
      <w:r>
        <w:rPr>
          <w:u w:val="single"/>
        </w:rPr>
        <w:t xml:space="preserve">PRIMARY NOT HELD; FILING PERIOD.  (a)  A primary election is not held for an office to which this subchapter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the filing deadline for an application for a place on the ballot for an office to which this subchapter applies that is filled at the general election for state and county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w:t>
      </w:r>
      <w:r>
        <w:rPr>
          <w:u w:val="single"/>
        </w:rPr>
        <w:t xml:space="preserve"> </w:t>
      </w:r>
      <w:r>
        <w:rPr>
          <w:u w:val="single"/>
        </w:rPr>
        <w:t xml:space="preserve"> </w:t>
      </w:r>
      <w:r>
        <w:rPr>
          <w:u w:val="single"/>
        </w:rPr>
        <w:t xml:space="preserve">RUNOFF ELECTION NOT HELD.  Notwithstanding any other law, a runoff election is not held for an office to which this subchapter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