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88R2910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284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requirement to report certain multiple semiautomatic rifle sales and other transfers to the county sheriff.</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Business &amp; Commerce Code, is amended by adding Chapter 205 to read as follows:</w:t>
      </w:r>
    </w:p>
    <w:p w:rsidR="003F3435" w:rsidRDefault="0032493E">
      <w:pPr>
        <w:spacing w:line="480" w:lineRule="auto"/>
        <w:ind w:firstLine="720"/>
        <w:jc w:val="both"/>
      </w:pPr>
      <w:r>
        <w:rPr>
          <w:u w:val="single"/>
        </w:rPr>
        <w:t xml:space="preserve">CHAPTER 205.  REPORTS OF CERTAIN MULTIPLE FIREARM TRANSFERS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205.001.</w:t>
      </w:r>
      <w:r>
        <w:rPr>
          <w:u w:val="single"/>
        </w:rPr>
        <w:t xml:space="preserve"> </w:t>
      </w:r>
      <w:r>
        <w:rPr>
          <w:u w:val="single"/>
        </w:rPr>
        <w:t xml:space="preserve"> </w:t>
      </w:r>
      <w:r>
        <w:rPr>
          <w:u w:val="single"/>
        </w:rPr>
        <w:t xml:space="preserve">DEFINITION.  In this chapter, "licensed firearms dealer" means a person who is licensed as a firearms dealer under 18 U.S.C. Section 923.</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205.002.</w:t>
      </w:r>
      <w:r>
        <w:rPr>
          <w:u w:val="single"/>
        </w:rPr>
        <w:t xml:space="preserve"> </w:t>
      </w:r>
      <w:r>
        <w:rPr>
          <w:u w:val="single"/>
        </w:rPr>
        <w:t xml:space="preserve"> </w:t>
      </w:r>
      <w:r>
        <w:rPr>
          <w:u w:val="single"/>
        </w:rPr>
        <w:t xml:space="preserve">APPLICABILITY.  This chapter applies only to a semiautomatic rifle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capable of accepting a detachable magazine;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caliber greater than .22.</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205.003.</w:t>
      </w:r>
      <w:r>
        <w:rPr>
          <w:u w:val="single"/>
        </w:rPr>
        <w:t xml:space="preserve"> </w:t>
      </w:r>
      <w:r>
        <w:rPr>
          <w:u w:val="single"/>
        </w:rPr>
        <w:t xml:space="preserve"> </w:t>
      </w:r>
      <w:r>
        <w:rPr>
          <w:u w:val="single"/>
        </w:rPr>
        <w:t xml:space="preserve">REPORT.  A licensed firearms dealer who, on a single occasion or during a period of five consecutive business days, sells or otherwise transfers two or more semiautomatic rifles described by Section 205.002 to the same person, other than a licensed firearms dealer, promptly shall report each of the transfers made to that person to the sheriff of each county in which those transfers occurred.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sale or other transfer of a firearm that occurs on or after the effective date of this Act.  A sale or other transfer of a firearm that occurs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