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88R1737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Cortez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waivers for state park entrance fees and hunting and fishing license fees for certain resident first responders.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13.015, Parks and Wildlife Code, is amended by amending Subsection (a-2) and adding Subsection (a-3)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(a-2)</w:t>
      </w:r>
      <w:r xml:space="preserve">
        <w:t> </w:t>
      </w:r>
      <w:r xml:space="preserve">
        <w:t> </w:t>
      </w:r>
      <w:r>
        <w:rPr>
          <w:u w:val="single"/>
        </w:rPr>
        <w:t xml:space="preserve">The department shall waive the park entrance fee for a resident as defined by Section 42.001 who is a first responder as defined by Section 42.012 and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at least 20 years of continuous service as a first responder;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disability connected to service as a first responder consisting of the loss of the use of a lower extremity or of a disability rating of 50 percent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(a-3)</w:t>
      </w:r>
      <w:r xml:space="preserve">
        <w:t> </w:t>
      </w:r>
      <w:r xml:space="preserve">
        <w:t> </w:t>
      </w:r>
      <w:r>
        <w:t xml:space="preserve">The department may promote visits and enhance revenue at parks, including amounts necessary for salaries, advertising, consumable supplies and materials, promotional products, fees, and related expenses.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42.012, Parks and Wildlife Code, is amended by amending Subsection (c)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The commission shall waive the fee or license requirement for a resident who is a first responder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at least 20 years of continuous service as a first responder;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disability connected to service as a first responder consisting of the loss of the use of a lower extremity or of a disability rating of 50 percent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"First responder"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firefighter</w:t>
      </w:r>
      <w:r>
        <w:rPr>
          <w:u w:val="single"/>
        </w:rPr>
        <w:t xml:space="preserve"> </w:t>
      </w:r>
      <w:r>
        <w:rPr>
          <w:u w:val="single"/>
        </w:rPr>
        <w:t xml:space="preserve">certified by the Texas Commission on Fire Protection or by the State Firefighters' and Fire Marshals' Association of Texas;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certified as emergency medical services personnel by the Department of State Health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police officer;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sheriff, deputy sheriff, or reserve deputy sheriff;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constable, deputy constable, or reserve deputy constable.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"Qualified veteran with a disability" means a veteran with a service connected disability, as defined by the United States Department of Veterans Affairs, consisting of the loss of the use of a lower extremity or of a disability rating of 50 percent or more and who is receiving compensation from the United States for the disability.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46.004(c),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shall waive the fee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qualified veteran with a disability as defined by Section 42.012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 for</w:t>
      </w:r>
      <w:r>
        <w:t xml:space="preserve">] a resident on active duty as a member of the United States military forces, the Texas Army National Guard, the Texas Air National Guard, or the Texas State Guard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resident who is a first responder as defined by Section 42.012 and who: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at least 20 years of continuous service as a first responder;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disability connected to service as a first responder consisting of the loss of the use of a lower extremity or of a disability rating of 50 percent or more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50.002, Parks and Wildlife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waive the fee for an annual combination resident hunting and fishing license for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resident who is a first responder as defined by Section 42.012 and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at least 20 years of continuous service as a first responder;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disability connected to service as a first responder consisting of the loss of the use of a lower extremity or of a disability rating of 50 percent or more.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