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social work services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33.905.</w:t>
      </w:r>
      <w:r>
        <w:rPr>
          <w:u w:val="single"/>
        </w:rPr>
        <w:t xml:space="preserve"> </w:t>
      </w:r>
      <w:r>
        <w:rPr>
          <w:u w:val="single"/>
        </w:rPr>
        <w:t xml:space="preserve"> </w:t>
      </w:r>
      <w:r>
        <w:rPr>
          <w:u w:val="single"/>
        </w:rPr>
        <w:t xml:space="preserve">SOCIAL WORK SERVICES. (a) In this section, "social work services" means services specialized to assist students and families and designed to alleviate barriers to learning, connect the home, the community, and the school, advocate for the best interest and academic success of students, strengthen relationships, and assist with basic and psychosocial needs.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worker may provide social work services to students and families in a school or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social worker shall collaborate with school administrators and other school professionals in order to enhance students' learning environments.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