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fine arts as part of the foundation curriculum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28.002(a) and (n),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and geography;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fine arts;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fine arts;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career and technology education;</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technology applications;</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religious literature, including the Hebrew Scriptures (Old Testament) and New Testament, and its impact on history and literature; and</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personal financial literacy.</w:t>
      </w:r>
    </w:p>
    <w:p w:rsidR="003F3435" w:rsidRDefault="0032493E">
      <w:pPr>
        <w:spacing w:line="480" w:lineRule="auto"/>
        <w:ind w:firstLine="720"/>
        <w:jc w:val="both"/>
      </w:pPr>
      <w:r>
        <w:t xml:space="preserve">(n)</w:t>
      </w:r>
      <w:r xml:space="preserve">
        <w:t> </w:t>
      </w:r>
      <w:r xml:space="preserve">
        <w:t> </w:t>
      </w:r>
      <w:r>
        <w:t xml:space="preserve">The State Board of Education may by rule develop and implement a plan designed to incorporate foundation curriculum requirements into the career and technology education curriculum under Subsection </w:t>
      </w:r>
      <w:r>
        <w:rPr>
          <w:u w:val="single"/>
        </w:rPr>
        <w:t xml:space="preserve">(a)(2)(D)</w:t>
      </w:r>
      <w:r>
        <w:t xml:space="preserve"> [</w:t>
      </w:r>
      <w:r>
        <w:rPr>
          <w:strike/>
        </w:rPr>
        <w:t xml:space="preserve">(a)(2)(E)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"educational program" means a course or series of courses in the required curriculum under Section 28.002, other than a fine arts course under Section </w:t>
      </w:r>
      <w:r>
        <w:rPr>
          <w:u w:val="single"/>
        </w:rPr>
        <w:t xml:space="preserve">28.002(a)(1)(E)</w:t>
      </w:r>
      <w:r>
        <w:t xml:space="preserve"> [</w:t>
      </w:r>
      <w:r>
        <w:rPr>
          <w:strike/>
        </w:rPr>
        <w:t xml:space="preserve">28.002(a)(2)(D)</w:t>
      </w:r>
      <w:r>
        <w:t xml:space="preserve">] or a career and technology course under Section </w:t>
      </w:r>
      <w:r>
        <w:rPr>
          <w:u w:val="single"/>
        </w:rPr>
        <w:t xml:space="preserve">28.002(a)(2)(D)</w:t>
      </w:r>
      <w:r>
        <w:t xml:space="preserve"> [</w:t>
      </w:r>
      <w:r>
        <w:rPr>
          <w:strike/>
        </w:rPr>
        <w:t xml:space="preserve">28.002(a)(2)(E)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w:t>
      </w:r>
      <w:r>
        <w:rPr>
          <w:u w:val="single"/>
        </w:rPr>
        <w:t xml:space="preserve">28.002(a)(1)(E)</w:t>
      </w:r>
      <w:r>
        <w:t xml:space="preserve"> [</w:t>
      </w:r>
      <w:r>
        <w:rPr>
          <w:strike/>
        </w:rPr>
        <w:t xml:space="preserve">28.002(a)(2)(D)</w:t>
      </w:r>
      <w:r>
        <w:t xml:space="preserve">];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