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88R163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327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affirmative defense to prosecution for a criminal offense for persons acting under duress.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8.05(c), Penal Code, is amended to read as follows:</w:t>
      </w:r>
    </w:p>
    <w:p w:rsidR="003F3435" w:rsidRDefault="0032493E">
      <w:pPr>
        <w:spacing w:line="480" w:lineRule="auto"/>
        <w:ind w:firstLine="720"/>
        <w:jc w:val="both"/>
      </w:pPr>
      <w:r>
        <w:t xml:space="preserve">(c)</w:t>
      </w:r>
      <w:r xml:space="preserve">
        <w:t> </w:t>
      </w:r>
      <w:r xml:space="preserve">
        <w:t> </w:t>
      </w:r>
      <w:r>
        <w:t xml:space="preserve">Compulsion within the meaning of this section exists only if the force or threat of force would render a </w:t>
      </w:r>
      <w:r>
        <w:rPr>
          <w:u w:val="single"/>
        </w:rPr>
        <w:t xml:space="preserve">reasonable</w:t>
      </w:r>
      <w:r>
        <w:t xml:space="preserve"> person </w:t>
      </w:r>
      <w:r>
        <w:rPr>
          <w:u w:val="single"/>
        </w:rPr>
        <w:t xml:space="preserve">in the situation</w:t>
      </w:r>
      <w:r>
        <w:t xml:space="preserve"> of </w:t>
      </w:r>
      <w:r>
        <w:rPr>
          <w:u w:val="single"/>
        </w:rPr>
        <w:t xml:space="preserve">the defendant</w:t>
      </w:r>
      <w:r>
        <w:t xml:space="preserve"> [</w:t>
      </w:r>
      <w:r>
        <w:rPr>
          <w:strike/>
        </w:rPr>
        <w:t xml:space="preserve">reasonable firmness</w:t>
      </w:r>
      <w:r>
        <w:t xml:space="preserve">] incapable of resisting the pressure.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