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 Noble</w:t>
      </w:r>
      <w:r xml:space="preserve">
        <w:tab wTab="150" tlc="none" cTlc="0"/>
      </w:r>
      <w:r>
        <w:t xml:space="preserve">H.B.</w:t>
      </w:r>
      <w:r xml:space="preserve">
        <w:t> </w:t>
      </w:r>
      <w:r>
        <w:t xml:space="preserve">No.</w:t>
      </w:r>
      <w:r xml:space="preserve">
        <w:t> </w:t>
      </w:r>
      <w:r>
        <w:t xml:space="preserve">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regarding certain benefits for which a representative payee or fiduciary has been appointed for a child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264, Family Code, is amended by adding Section 264.0112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264.0112.</w:t>
      </w:r>
      <w:r>
        <w:rPr>
          <w:u w:val="single"/>
        </w:rPr>
        <w:t xml:space="preserve"> </w:t>
      </w:r>
      <w:r>
        <w:rPr>
          <w:u w:val="single"/>
        </w:rPr>
        <w:t xml:space="preserve"> </w:t>
      </w:r>
      <w:r>
        <w:rPr>
          <w:u w:val="single"/>
        </w:rPr>
        <w:t xml:space="preserve">NOTICE REGARDING CERTAIN BENEFITS FOR WHICH DEPARTMENT HAS BEEN APPOINTED REPRESENTATIVE PAYEE OR FIDUCIARY FOR CHILD.  (a)  In this section, "legal representative" means the child's attorney, the child's attorney ad litem, or another individual appointed by a court to represent the legal interests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child in the department's conservatorship who receives or is eligible to receive benefits or services for which a representative payee or fiduciary is required, the department shall immediately provide notice to the child through the child's legal representative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application for United States Department of Veterans Affairs benefits, Supplemental Security Income (SSI) benefits under 42 U.S.C. Section 1381 et seq., or Social Security Disability Insurance (SSDI) benefits under 42 U.S.C. Section 401 et seq. made on the child's behalf;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department serves as the representative payee or in any other fiduciary capacity for the child, any application to become representative payee for the child's United States Department of Veterans Affairs benefits, Supplemental Security Income (SSI) benefits under 42 U.S.C. Section 1381 et seq., or Social Security Disability Insurance (SSDI) benefits under 42 U.S.C. Section 401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decisions or communications from the United States Department of Veterans Affairs or the Social Security Administration regarding an application described by Subdivision (1);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appeal or other action requested by the department regarding an application for benefits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serves as the representative payee or otherwise receives United States Department of Veterans Affairs benefits, Supplemental Security Income (SSI) benefits under 42 U.S.C. Section 1381 et seq., or Social Security Disability Insurance (SSDI) benefits under 42 U.S.C. Section 401 et seq. on the child's behalf, the department shall provide the following information to the child through the child's legal representative before each placement review hearing: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benefit funds received on the child's behalf since the most recent notification to the child's legal representative and the date the benefits were received;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child's assets and resources, including the child's benefits, insurance, cash assets, trust accounts, earnings, and other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accounting of the disbursement of benefit funds, including the date, amount, and identification of the payee;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each request by the court appointed special advocate for the child, the child's legal representative, or the child's caregiver for disbursement of funds and a statement regarding the department's reason for not granting the request if the request was not granted.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