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88R1224 MLH-D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Howard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339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voter registration application forms in high schools.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13.046(h), Election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(h)</w:t>
      </w:r>
      <w:r xml:space="preserve">
        <w:t> </w:t>
      </w:r>
      <w:r xml:space="preserve">
        <w:t> </w:t>
      </w:r>
      <w:r>
        <w:t xml:space="preserve">The secretary of state shall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consult with the Texas Education Agency regarding the number of registration application forms to provide to each high school;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provide to each high school registration application forms once each fall and spring semester in the number determined from the consultation under Subdivision (1); and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 xml:space="preserve">
        <w:t> </w:t>
      </w:r>
      <w:r xml:space="preserve">
        <w:t> </w:t>
      </w:r>
      <w:r>
        <w:t xml:space="preserve">prescribe any additional procedures necessary to implement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2023-2024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339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