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88R1051 DRS-D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exemption of certain property from municipal drainage service charges.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552.053, Local Government Code, is amended by adding Subsections (d-2) and (d-3)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exempt property from all or a portion of drainage charges under Section 552.047 if the property is used as the principal residence of an individual who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disabled as defined by Section 11.13(m), Tax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65 years of age or older;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veteran of the armed services of the United States;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member of the armed services of the United States on active deployment.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municipality may impose additional eligibility requirements for an exemption authorized under Subsection (d-2).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