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351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workers' compensation insurance and group accident and health insurance together in a packaged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10, Insurance Code, is amended by adding Chapter 2056 to read as follows:</w:t>
      </w:r>
    </w:p>
    <w:p w:rsidR="003F3435" w:rsidRDefault="0032493E">
      <w:pPr>
        <w:spacing w:line="480" w:lineRule="auto"/>
        <w:jc w:val="center"/>
      </w:pPr>
      <w:r>
        <w:rPr>
          <w:u w:val="single"/>
        </w:rPr>
        <w:t xml:space="preserve">CHAPTER 2056.  PACKAGED PLAN OF WORKERS' COMPENSATION AND ACCIDENT AND HEALTH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"Packaged plan" means a plan offering a workers' compensation insurance policy together with a group accident and health insurance policy as described in Section 2056.002.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"Workers' compensation insurance company" means a stock company, mutual insurance company, reciprocal or interinsurance exchange, or Lloyd's plan authorized to engage in the business of workers' compensation insurance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2056.002.</w:t>
      </w:r>
      <w:r>
        <w:rPr>
          <w:u w:val="single"/>
        </w:rPr>
        <w:t xml:space="preserve"> </w:t>
      </w:r>
      <w:r>
        <w:rPr>
          <w:u w:val="single"/>
        </w:rPr>
        <w:t xml:space="preserve"> </w:t>
      </w:r>
      <w:r>
        <w:rPr>
          <w:u w:val="single"/>
        </w:rPr>
        <w:t xml:space="preserve">CONTRACT WITH ACCIDENT AND HEALTH INSURANCE COMPANY TO PROVIDE PACKAGED PLAN.  (a)  A workers' compensation insurance company may contract with an accident and health insurance company to offer to employers a workers' compensation insurance policy and a group accident and health insurance policy together in one packaged plan under which employees and their dependents are eligible for major medical expense coverage and employees are covered by workers' compensation insurance.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chapter authorizes a workers' compensation insurance company to underwrite group accident and health insurance policies.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group accident and health insurance policy offered as part of a packaged plan must be provided by an entity that is authorized to write group accident and health insurance and is separate from the workers' compensation insurance company.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employees contribute to the premiums for group accident and health coverage provided under a packaged plan offered under this section, those contributions must exclude any portion of the premiums allocated to the provision of workers' compensation insurance.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chapter, an accident and health insurance company or workers' compensation insurance company that contracts to provide a packaged plan under this chapter is subject to the requirements imposed on an insurance company under this code for the company's respective lines of insurance, including the payment of premium and maintenance taxes, maintenance of reserves, and membership in a guaranty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2056.003.</w:t>
      </w:r>
      <w:r>
        <w:rPr>
          <w:u w:val="single"/>
        </w:rPr>
        <w:t xml:space="preserve"> </w:t>
      </w:r>
      <w:r>
        <w:rPr>
          <w:u w:val="single"/>
        </w:rPr>
        <w:t xml:space="preserve"> </w:t>
      </w:r>
      <w:r>
        <w:rPr>
          <w:u w:val="single"/>
        </w:rPr>
        <w:t xml:space="preserve">RULES.  The commissioner shall adopt rules as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2056, Insurance Code, as added by this Act, applies only to a workers' compensation insurance policy and a group accident and health insurance policy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