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88R1970 SGM-D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Montgomery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regulation of outdoor lighting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240, Local Government Code, is amended by adding Section 240.911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240.911.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OUTDOOR LIGHTING REGULATION IN CERTAIN COUNTIES.  A county with a population of less than 75,000 that is adjacent to three counties with populations of more than 450,000 by order may regulate the installation and use of outdoor lighting.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