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Cook</w:t>
      </w:r>
      <w:r xml:space="preserve">
        <w:tab wTab="150" tlc="none" cTlc="0"/>
      </w:r>
      <w:r>
        <w:t xml:space="preserve">H.B.</w:t>
      </w:r>
      <w:r xml:space="preserve">
        <w:t> </w:t>
      </w:r>
      <w:r>
        <w:t xml:space="preserve">No.</w:t>
      </w:r>
      <w:r xml:space="preserve">
        <w:t> </w:t>
      </w:r>
      <w:r>
        <w:t xml:space="preserve">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death penalty to a capital offense committed by a person with an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44.01,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1440"/>
        <w:jc w:val="both"/>
      </w:pPr>
      <w:r>
        <w:t xml:space="preserve">(6)</w:t>
      </w:r>
      <w:r xml:space="preserve">
        <w:t> </w:t>
      </w:r>
      <w:r xml:space="preserve">
        <w:t> </w:t>
      </w:r>
      <w:r>
        <w:t xml:space="preserve">is issued under Chapter </w:t>
      </w:r>
      <w:r>
        <w:rPr>
          <w:u w:val="single"/>
        </w:rPr>
        <w:t xml:space="preserve">46D or</w:t>
      </w:r>
      <w:r>
        <w:t xml:space="preserve"> 64.</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state's appeal of an order issued under Chapter 46D is a direct appeal to the court of criminal appeals.  The court of criminal appeals shall expeditiously review the appeal.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46D to read as follows:</w:t>
      </w:r>
    </w:p>
    <w:p w:rsidR="003F3435" w:rsidRDefault="0032493E">
      <w:pPr>
        <w:spacing w:line="480" w:lineRule="auto"/>
        <w:jc w:val="center"/>
      </w:pPr>
      <w:r>
        <w:rPr>
          <w:u w:val="single"/>
        </w:rPr>
        <w:t xml:space="preserve">CHAPTER 46D. CAPITAL CASE:  EFFECT OF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"Deficits in adaptive behavior" means sufficient deficits in adaptive functioning under prevailing medical standards for determining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"Developmental period"</w:t>
      </w:r>
      <w:r>
        <w:rPr>
          <w:u w:val="single"/>
        </w:rPr>
        <w:t xml:space="preserve"> </w:t>
      </w:r>
      <w:r>
        <w:rPr>
          <w:u w:val="single"/>
        </w:rPr>
        <w:t xml:space="preserve">means the developmental period of a person's life, as determined by prevailing medical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"Intellectual disability" means significantly subaverage general intellectual functioning that is concurrent with deficits in adaptive behavior and originates during the developmental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"Significantly subaverage general intellectual functioning" refers to a measured intelligence quotient on a standardized psychometric instrument of approximately two or more standard deviations below the age-group mean for the test used, considering the standard error of measurement applicable to the instrument.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46D.002.</w:t>
      </w:r>
      <w:r>
        <w:rPr>
          <w:u w:val="single"/>
        </w:rPr>
        <w:t xml:space="preserve"> </w:t>
      </w:r>
      <w:r>
        <w:rPr>
          <w:u w:val="single"/>
        </w:rPr>
        <w:t xml:space="preserve"> </w:t>
      </w:r>
      <w:r>
        <w:rPr>
          <w:u w:val="single"/>
        </w:rPr>
        <w:t xml:space="preserve">RESTRICTION ON DEATH PENALTY.  A defendant who is a person with an intellectual disability may not be sentenced to death.</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46D.003.</w:t>
      </w:r>
      <w:r>
        <w:rPr>
          <w:u w:val="single"/>
        </w:rPr>
        <w:t xml:space="preserve"> </w:t>
      </w:r>
      <w:r>
        <w:rPr>
          <w:u w:val="single"/>
        </w:rPr>
        <w:t xml:space="preserve"> </w:t>
      </w:r>
      <w:r>
        <w:rPr>
          <w:u w:val="single"/>
        </w:rPr>
        <w:t xml:space="preserve">HEARING; DETERMINATION.  (a)</w:t>
      </w:r>
      <w:r>
        <w:rPr>
          <w:u w:val="single"/>
        </w:rPr>
        <w:t xml:space="preserve"> </w:t>
      </w:r>
      <w:r>
        <w:rPr>
          <w:u w:val="single"/>
        </w:rPr>
        <w:t xml:space="preserve"> </w:t>
      </w:r>
      <w:r>
        <w:rPr>
          <w:u w:val="single"/>
        </w:rPr>
        <w:t xml:space="preserve">The attorney for a defendant in a capital case, not later than the first anniversary of the date of the defendant's indictment, may request in writing that the judge hearing the case hold a hearing to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under this article, if the judge determines that the request was timely filed, the judge shall hold a hearing in accordance with this chapter to determine the issue. </w:t>
      </w:r>
      <w:r>
        <w:rPr>
          <w:u w:val="single"/>
        </w:rPr>
        <w:t xml:space="preserve"> </w:t>
      </w:r>
      <w:r>
        <w:rPr>
          <w:u w:val="single"/>
        </w:rPr>
        <w:t xml:space="preserve">The hearing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180 days after the date that the written request was submitted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120th day before the date the trial is scheduled to begin.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for a defendant files an untimely request under Subsection (a), or after the time for filing a request under Subsection (a) otherwise presents evidence that the defendant is a person with an intellectual disability, the judge may hold a hearing in accordance with this chapter if the attorney can show good cause for not filing a request within the time limit prescribed by Subsection (a). </w:t>
      </w:r>
      <w:r>
        <w:rPr>
          <w:u w:val="single"/>
        </w:rPr>
        <w:t xml:space="preserve"> </w:t>
      </w:r>
      <w:r>
        <w:rPr>
          <w:u w:val="single"/>
        </w:rPr>
        <w:t xml:space="preserve">The hearing may not be held before a jury empaneled in the case.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46D.004.</w:t>
      </w:r>
      <w:r>
        <w:rPr>
          <w:u w:val="single"/>
        </w:rPr>
        <w:t xml:space="preserve"> </w:t>
      </w:r>
      <w:r>
        <w:rPr>
          <w:u w:val="single"/>
        </w:rPr>
        <w:t xml:space="preserve"> </w:t>
      </w:r>
      <w:r>
        <w:rPr>
          <w:u w:val="single"/>
        </w:rPr>
        <w:t xml:space="preserve">APPOINTMENT OF DISINTERESTED EXPERT.  (a) </w:t>
      </w:r>
      <w:r>
        <w:rPr>
          <w:u w:val="single"/>
        </w:rPr>
        <w:t xml:space="preserve"> </w:t>
      </w:r>
      <w:r>
        <w:rPr>
          <w:u w:val="single"/>
        </w:rPr>
        <w:t xml:space="preserve">After the judge receives a request under Article 46D.003, and on the request of either party or on the judge's own motion, the judge shall appoint a disinterested expert experienced and qualified in the field of diagnosing intellectual disabilities to examine the defendant and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may order the defendant to submit to an examination by an expert appointed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examination described by this article must be narrowly tailored to determine whether the defendant has an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46D.005.</w:t>
      </w:r>
      <w:r>
        <w:rPr>
          <w:u w:val="single"/>
        </w:rPr>
        <w:t xml:space="preserve"> </w:t>
      </w:r>
      <w:r>
        <w:rPr>
          <w:u w:val="single"/>
        </w:rPr>
        <w:t xml:space="preserve"> </w:t>
      </w:r>
      <w:r>
        <w:rPr>
          <w:u w:val="single"/>
        </w:rPr>
        <w:t xml:space="preserve">BURDEN OF PROOF.  (a)</w:t>
      </w:r>
      <w:r>
        <w:rPr>
          <w:u w:val="single"/>
        </w:rPr>
        <w:t xml:space="preserve"> </w:t>
      </w:r>
      <w:r>
        <w:rPr>
          <w:u w:val="single"/>
        </w:rPr>
        <w:t xml:space="preserve"> </w:t>
      </w:r>
      <w:r>
        <w:rPr>
          <w:u w:val="single"/>
        </w:rPr>
        <w:t xml:space="preserve">At a hearing under this chapter, the burden is on the defendant to prove by a preponderance of the evidence that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may offer evidence to rebut evidence offered by the defendant.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46D.006.</w:t>
      </w:r>
      <w:r>
        <w:rPr>
          <w:u w:val="single"/>
        </w:rPr>
        <w:t xml:space="preserve"> </w:t>
      </w:r>
      <w:r>
        <w:rPr>
          <w:u w:val="single"/>
        </w:rPr>
        <w:t xml:space="preserve"> </w:t>
      </w:r>
      <w:r>
        <w:rPr>
          <w:u w:val="single"/>
        </w:rPr>
        <w:t xml:space="preserve">PREVAILING MEDICAL STANDARDS.  Evidence offered by either party for purposes of a hearing under this chapter must be consistent with prevailing medical standards for the diagnosis of intellectual disabilities.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46D.007.</w:t>
      </w:r>
      <w:r>
        <w:rPr>
          <w:u w:val="single"/>
        </w:rPr>
        <w:t xml:space="preserve"> </w:t>
      </w:r>
      <w:r>
        <w:rPr>
          <w:u w:val="single"/>
        </w:rPr>
        <w:t xml:space="preserve"> </w:t>
      </w:r>
      <w:r>
        <w:rPr>
          <w:u w:val="single"/>
        </w:rPr>
        <w:t xml:space="preserve">DETERMINATION BY JURY AND ORDER RELATED TO INTELLECTUAL DISABILITY.  (a) </w:t>
      </w:r>
      <w:r>
        <w:rPr>
          <w:u w:val="single"/>
        </w:rPr>
        <w:t xml:space="preserve"> </w:t>
      </w:r>
      <w:r>
        <w:rPr>
          <w:u w:val="single"/>
        </w:rPr>
        <w:t xml:space="preserve">Except as provided by Subsection (f), the judge shall empanel a jury solely for the purpose of determining whether the defendant is a person with an intellectual disability. </w:t>
      </w:r>
      <w:r>
        <w:rPr>
          <w:u w:val="single"/>
        </w:rPr>
        <w:t xml:space="preserve"> </w:t>
      </w:r>
      <w:r>
        <w:rPr>
          <w:u w:val="single"/>
        </w:rPr>
        <w:t xml:space="preserve">The judge shall empanel the jury in the same manner as a jury is empaneled by the court for a felony other than a capital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conclusion of the hearing, the judge shall instruct the jury to state in its verdict whether the defendant is a person with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jury's verdict that the defendant is a person with an intellectual disability must be unanimous.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jury determines that the defendant is a person with an intellectual disability, the judge shall issue an appropriate order in accordance with this chapter that the defendant is a person with an intellectual disability.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jury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trial jury may not be informed of the fact that a hearing was held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defendant may, with the consent of the attorney representing the state, waive a hearing before a jury and request a hearing before the judge under Article 46D.008.</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46D.008.</w:t>
      </w:r>
      <w:r>
        <w:rPr>
          <w:u w:val="single"/>
        </w:rPr>
        <w:t xml:space="preserve"> </w:t>
      </w:r>
      <w:r>
        <w:rPr>
          <w:u w:val="single"/>
        </w:rPr>
        <w:t xml:space="preserve"> </w:t>
      </w:r>
      <w:r>
        <w:rPr>
          <w:u w:val="single"/>
        </w:rPr>
        <w:t xml:space="preserve">DETERMINATION BY JUDGE AND ORDER RELATED TO INTELLECTUAL DISABILITY.  (a) </w:t>
      </w:r>
      <w:r>
        <w:rPr>
          <w:u w:val="single"/>
        </w:rPr>
        <w:t xml:space="preserve"> </w:t>
      </w:r>
      <w:r>
        <w:rPr>
          <w:u w:val="single"/>
        </w:rPr>
        <w:t xml:space="preserve">If a hearing before a jury is waived in accordance with Article 46D.007(f), the hearing must be held before the judge, outside the presence of a 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30th day after the conclusion of a hearing under this article, the judge shall determine whether the defendant is a person with an intellectual disability and issue an appropriate order.  The order must contain findings of fact explaining the judge's reasoning for the determination and citing evidence in the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judge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jury may not be informed of the fact that the judge held a hearing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trial that commences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