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88R3141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Collier</w:t>
      </w:r>
      <w:r xml:space="preserve">
        <w:tab wTab="150" tlc="none" cTlc="0"/>
      </w:r>
      <w:r>
        <w:t xml:space="preserve">H.B.</w:t>
      </w:r>
      <w:r xml:space="preserve">
        <w:t> </w:t>
      </w:r>
      <w:r>
        <w:t xml:space="preserve">No.</w:t>
      </w:r>
      <w:r xml:space="preserve">
        <w:t> </w:t>
      </w:r>
      <w:r>
        <w:t xml:space="preserve">399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automatic orders of nondisclosure of criminal history record information for certain misdemeanor defendants following successful completion of a period of deferred adjudication community supervision.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411.072(a),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person who[</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was placed on deferred adjudication community supervision under Subchapter C, Chapter 42A, Code of Criminal Procedure, for a misdemeanor other than a misdemeanor:</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under:</w:t>
      </w:r>
    </w:p>
    <w:p w:rsidR="003F3435" w:rsidRDefault="0032493E">
      <w:pPr>
        <w:spacing w:line="480" w:lineRule="auto"/>
        <w:ind w:firstLine="216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Section 49.04 or 49.06, Penal Code; or</w:t>
      </w:r>
    </w:p>
    <w:p w:rsidR="003F3435" w:rsidRDefault="0032493E">
      <w:pPr>
        <w:spacing w:line="480" w:lineRule="auto"/>
        <w:ind w:firstLine="216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Chapter 20, 21, 22, 25, 42, 43, 46, or 71, Penal Code;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with respect to which an affirmative finding under Article 42A.105(f), Code of Criminal Procedure, or former Section 5(k), Article 42.12, Code of Criminal Procedure, was filed in the papers of the case[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has never been previously convicted of or placed on deferred adjudication community supervision for another offense other than a traffic offense that is punishable by fine only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Notwithstanding Section 411.0716(b), Government Code, the change in law made by this Act to Section 411.072, Government Code, applies only to a person described by Subsection (a) of that section who receives a dismissal and discharge under Article 42A.111, Code of Criminal Procedure, on or after the effective date of this Act.  A person who receives a dismissal and discharge under Article 42A.111, Code of Criminal Procedure, before the effective date of this Act is governed by the law in effect on the date the dismissal and discharge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