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88R3276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appearance of an arrested person before a magistrate and to the retention of certain related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rPr>
          <w:strike/>
        </w:rPr>
        <w:t xml:space="preserve">accused</w:t>
      </w:r>
      <w:r>
        <w:t xml:space="preserve">] was arrested or, to provide more expeditiously to the person arrested the warnings described by this article, before a magistrate in any other county of this state. </w:t>
      </w:r>
      <w:r>
        <w:t xml:space="preserve"> </w:t>
      </w:r>
      <w:r>
        <w:t xml:space="preserve">The arrested person may be taken before the magistrate in person or the image </w:t>
      </w:r>
      <w:r>
        <w:rPr>
          <w:u w:val="single"/>
        </w:rPr>
        <w:t xml:space="preserve">and sound</w:t>
      </w:r>
      <w:r>
        <w:t xml:space="preserve"> of the arrested person may be presented to the magistrate by means of a videoconference. </w:t>
      </w:r>
      <w:r>
        <w:t xml:space="preserv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 [</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 [</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 [</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 [</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w:t>
      </w:r>
      <w:r>
        <w:rPr>
          <w:u w:val="single"/>
        </w:rPr>
        <w:t xml:space="preserve">arrested</w:t>
      </w:r>
      <w:r>
        <w:t xml:space="preserv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w:t>
      </w:r>
      <w:r>
        <w:rPr>
          <w:u w:val="single"/>
        </w:rPr>
        <w:t xml:space="preserve">arrested</w:t>
      </w:r>
      <w:r>
        <w:t xml:space="preserv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u w:val="single"/>
        </w:rPr>
        <w:t xml:space="preserve">arrested</w:t>
      </w:r>
      <w:r>
        <w:t xml:space="preserve"> person [</w:t>
      </w:r>
      <w:r>
        <w:rPr>
          <w:strike/>
        </w:rPr>
        <w:t xml:space="preserve">arrested</w:t>
      </w:r>
      <w:r>
        <w:t xml:space="preserve">] is indigent and requests appointment of counsel and if the magistrate is authorized under Article 26.04 to appoint counsel for indigent defendants in the county, the magistrate shall appoint counsel in accordance with Article 1.051. </w:t>
      </w:r>
      <w:r>
        <w:t xml:space="preserve"> </w:t>
      </w:r>
      <w:r>
        <w:t xml:space="preserve">If the magistrate is not authorized to appoint counsel, the magistrate shall without unnecessary delay, but not later than 24 hours after the </w:t>
      </w:r>
      <w:r>
        <w:rPr>
          <w:u w:val="single"/>
        </w:rPr>
        <w:t xml:space="preserve">arrested</w:t>
      </w:r>
      <w:r>
        <w:t xml:space="preserve"> person [</w:t>
      </w:r>
      <w:r>
        <w:rPr>
          <w:strike/>
        </w:rPr>
        <w:t xml:space="preserve">arrested</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u w:val="single"/>
        </w:rPr>
        <w:t xml:space="preserve">arrested</w:t>
      </w:r>
      <w:r>
        <w:t xml:space="preserve"> person [</w:t>
      </w:r>
      <w:r>
        <w:rPr>
          <w:strike/>
        </w:rPr>
        <w:t xml:space="preserve">arrested</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t xml:space="preserve"> </w:t>
      </w:r>
      <w:r>
        <w:t xml:space="preserve">[</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w:t>
      </w:r>
      <w:r>
        <w:rPr>
          <w:strike/>
        </w:rPr>
        <w:t xml:space="preserve"> </w:t>
      </w:r>
      <w:r>
        <w:rPr>
          <w:strike/>
        </w:rPr>
        <w:t xml:space="preserve">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three years after final judgment is entered in the case or the proceedings are otherwise terminated.</w:t>
      </w:r>
      <w:r>
        <w:t xml:space="preserve"> 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