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409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governance and administration of the Texas Indigent Defense Commission and to certain disclosures made in relation to the provision of funding for indigent defense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79.014(a)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with the advice and consent of the senate </w:t>
      </w:r>
      <w:r>
        <w:rPr>
          <w:u w:val="single"/>
        </w:rPr>
        <w:t xml:space="preserve">seven</w:t>
      </w:r>
      <w:r>
        <w:t xml:space="preserve"> [</w:t>
      </w:r>
      <w:r>
        <w:rPr>
          <w:strike/>
        </w:rPr>
        <w:t xml:space="preserve">five</w:t>
      </w:r>
      <w:r>
        <w:t xml:space="preserve">] members of the board as follows:</w:t>
      </w:r>
    </w:p>
    <w:p w:rsidR="003F3435" w:rsidRDefault="0032493E">
      <w:pPr>
        <w:spacing w:line="480" w:lineRule="auto"/>
        <w:ind w:firstLine="1440"/>
        <w:jc w:val="both"/>
      </w:pPr>
      <w:r>
        <w:t xml:space="preserve">(1)</w:t>
      </w:r>
      <w:r xml:space="preserve">
        <w:t> </w:t>
      </w:r>
      <w:r xml:space="preserve">
        <w:t> </w:t>
      </w:r>
      <w:r>
        <w:t xml:space="preserve">one member who is a district judge serving as a presiding judge of an administrative judicial region;</w:t>
      </w:r>
    </w:p>
    <w:p w:rsidR="003F3435" w:rsidRDefault="0032493E">
      <w:pPr>
        <w:spacing w:line="480" w:lineRule="auto"/>
        <w:ind w:firstLine="1440"/>
        <w:jc w:val="both"/>
      </w:pPr>
      <w:r>
        <w:t xml:space="preserve">(2)</w:t>
      </w:r>
      <w:r xml:space="preserve">
        <w:t> </w:t>
      </w:r>
      <w:r xml:space="preserve">
        <w:t> </w:t>
      </w:r>
      <w:r>
        <w:t xml:space="preserve">one member who is a judge of a constitutional county court or who is a county commissioner;</w:t>
      </w:r>
    </w:p>
    <w:p w:rsidR="003F3435" w:rsidRDefault="0032493E">
      <w:pPr>
        <w:spacing w:line="480" w:lineRule="auto"/>
        <w:ind w:firstLine="1440"/>
        <w:jc w:val="both"/>
      </w:pPr>
      <w:r>
        <w:t xml:space="preserve">(3)</w:t>
      </w:r>
      <w:r xml:space="preserve">
        <w:t> </w:t>
      </w:r>
      <w:r xml:space="preserve">
        <w:t> </w:t>
      </w:r>
      <w:r>
        <w:t xml:space="preserve">one member who is a practicing criminal defense attorney;</w:t>
      </w:r>
    </w:p>
    <w:p w:rsidR="003F3435" w:rsidRDefault="0032493E">
      <w:pPr>
        <w:spacing w:line="480" w:lineRule="auto"/>
        <w:ind w:firstLine="1440"/>
        <w:jc w:val="both"/>
      </w:pPr>
      <w:r>
        <w:t xml:space="preserve">(4)</w:t>
      </w:r>
      <w:r xml:space="preserve">
        <w:t> </w:t>
      </w:r>
      <w:r xml:space="preserve">
        <w:t> </w:t>
      </w:r>
      <w:r>
        <w:t xml:space="preserve">one member who is a chief public defender in this state [</w:t>
      </w:r>
      <w:r>
        <w:rPr>
          <w:strike/>
        </w:rPr>
        <w:t xml:space="preserve">or the chief public defender's designee, who must be an attorney employed by the public defender's office</w:t>
      </w:r>
      <w:r>
        <w:t xml:space="preserv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one member who is a judge of a constitutional county court or who is a county commissioner of a county with a population of 250,000 or more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who is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director of a managed assigned counsel program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justice of the peace, municipal court judge, or appointed magistrate under Article 2.09, Code of Criminal Procedure, whose regular duties include presiding over hearings under Article 15.17, Code of Criminal Procedure;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has a demonstrated expertise in indigent defense issues</w:t>
      </w:r>
      <w:r>
        <w:t xml:space="preserve">.</w:t>
      </w:r>
    </w:p>
    <w:p w:rsidR="003F3435" w:rsidRDefault="0032493E">
      <w:pPr>
        <w:spacing w:line="480" w:lineRule="auto"/>
        <w:ind w:firstLine="720"/>
        <w:jc w:val="both"/>
      </w:pPr>
      <w:r>
        <w:t xml:space="preserve">(b)</w:t>
      </w:r>
      <w:r xml:space="preserve">
        <w:t> </w:t>
      </w:r>
      <w:r xml:space="preserve">
        <w:t> </w:t>
      </w:r>
      <w:r>
        <w:t xml:space="preserve">The board members serve staggered terms of two years, with </w:t>
      </w:r>
      <w:r>
        <w:rPr>
          <w:u w:val="single"/>
        </w:rPr>
        <w:t xml:space="preserve">three</w:t>
      </w:r>
      <w:r>
        <w:t xml:space="preserve"> [</w:t>
      </w:r>
      <w:r>
        <w:rPr>
          <w:strike/>
        </w:rPr>
        <w:t xml:space="preserve">two</w:t>
      </w:r>
      <w:r>
        <w:t xml:space="preserve">] members' terms expiring February 1 of each odd-numbered year and </w:t>
      </w:r>
      <w:r>
        <w:rPr>
          <w:u w:val="single"/>
        </w:rPr>
        <w:t xml:space="preserve">four</w:t>
      </w:r>
      <w:r>
        <w:t xml:space="preserve"> [</w:t>
      </w:r>
      <w:r>
        <w:rPr>
          <w:strike/>
        </w:rPr>
        <w:t xml:space="preserve">three</w:t>
      </w:r>
      <w:r>
        <w:t xml:space="preserve">] members' terms expiring February 1 of each even-numbered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79.016(a)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board member who is a chief public defender </w:t>
      </w:r>
      <w:r>
        <w:rPr>
          <w:u w:val="single"/>
        </w:rPr>
        <w:t xml:space="preserve">or a director of a managed assigned counsel program</w:t>
      </w:r>
      <w:r>
        <w:t xml:space="preserve"> for [</w:t>
      </w:r>
      <w:r>
        <w:rPr>
          <w:strike/>
        </w:rPr>
        <w:t xml:space="preserve">or an attorney employed by</w:t>
      </w:r>
      <w:r>
        <w:t xml:space="preserve">] an entity that applies for funds under Section 79.037 shall disclose that fact before a vote by the board regarding an award of funds to that entity and may not participate in that vote.</w:t>
      </w:r>
    </w:p>
    <w:p w:rsidR="003F3435" w:rsidRDefault="0032493E">
      <w:pPr>
        <w:spacing w:line="480" w:lineRule="auto"/>
        <w:ind w:firstLine="720"/>
        <w:jc w:val="both"/>
      </w:pPr>
      <w:r>
        <w:t xml:space="preserve">(c)</w:t>
      </w:r>
      <w:r xml:space="preserve">
        <w:t> </w:t>
      </w:r>
      <w:r xml:space="preserve">
        <w:t> </w:t>
      </w:r>
      <w:r>
        <w:t xml:space="preserve">The commission may not award funds under Section 79.037 to an entity served by a chief public defender or </w:t>
      </w:r>
      <w:r>
        <w:rPr>
          <w:u w:val="single"/>
        </w:rPr>
        <w:t xml:space="preserve">a director of a managed assigned counsel program</w:t>
      </w:r>
      <w:r>
        <w:t xml:space="preserve"> [</w:t>
      </w:r>
      <w:r>
        <w:rPr>
          <w:strike/>
        </w:rPr>
        <w:t xml:space="preserve">other attorney</w:t>
      </w:r>
      <w:r>
        <w:t xml:space="preserve">] who fails to make a disclosure to the board as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