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88R1097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Cain, et al.</w:t>
      </w:r>
      <w:r xml:space="preserve">
        <w:tab wTab="150" tlc="none" cTlc="0"/>
      </w:r>
      <w:r>
        <w:t xml:space="preserve">H.B.</w:t>
      </w:r>
      <w:r xml:space="preserve">
        <w:t> </w:t>
      </w:r>
      <w:r>
        <w:t xml:space="preserve">No.</w:t>
      </w:r>
      <w:r xml:space="preserve">
        <w:t> </w:t>
      </w:r>
      <w:r>
        <w:t xml:space="preserve">410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law enforcement policies regarding the issuance of citations for misdemeanors punishable by fine only and to a limitation on the authority to arrest a person for certain fine-only misdemeanors.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2.1309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2.1309.</w:t>
      </w:r>
      <w:r>
        <w:rPr>
          <w:u w:val="single"/>
        </w:rPr>
        <w:t xml:space="preserve"> </w:t>
      </w:r>
      <w:r>
        <w:rPr>
          <w:u w:val="single"/>
        </w:rPr>
        <w:t xml:space="preserve"> </w:t>
      </w:r>
      <w:r>
        <w:rPr>
          <w:u w:val="single"/>
        </w:rPr>
        <w:t xml:space="preserve">CITE AND RELEASE POLICY.  (a)  In this article, "law enforcement agency" means an agency of the state or an agency of a political subdivision of the state authorized by law to employ peace officers.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Texas Southern University, in collaboration with law enforcement agencies, law enforcement associations, law enforcement training experts, the Bill Blackwood Law Enforcement Management Institute of Texas, and community organizations engaged in the development of law enforcement policy, shall publish a written model policy regarding the issuance of citations for misdemeanor offenses, including traffic offenses, that are punishable by fine only.  The policy must provide a procedure for a peace officer, on a person's presentation of appropriate identification, to verify the person's identity and issue a citation to the person.  The policy must comply with Articles 14.01, 14.03, and 14.06 of this code and Sections 543.001 and 543.004, Transportation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adopt a written policy regarding the issuance of citations for misdemeanor offenses, including traffic offenses, that are punishable by fine only.  The policy must meet the requirements for the model policy described by Subsection (b).  A law enforcement agency may adopt the model policy published by Texas Southern University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543.001, Transportation Code, is amended to read as follows:</w:t>
      </w: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ARREST WITHOUT WARRANT AUTHORIZED.  Any peace officer may arrest without warrant a person found committing a violation of this subtitle</w:t>
      </w:r>
      <w:r>
        <w:rPr>
          <w:u w:val="single"/>
        </w:rPr>
        <w:t xml:space="preserve">, other than a person found only committing one or more misdemeanors punishable by fine only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 </w:t>
      </w:r>
      <w:r>
        <w:rPr>
          <w:u w:val="single"/>
        </w:rPr>
        <w:t xml:space="preserve">a misdemeanor under this subtitle that is punishable by fine only</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speeding;</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use of a wireless communication device under Section 545.4251;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violation of the open container law, Section 49.031, Penal Code</w:t>
      </w:r>
      <w:r>
        <w:t xml:space="preserv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Not later than January 1, 2024, Texas Southern University shall publish the model policy required by Article 2.1309(b), Code of Criminal Procedure, as added by this Act.</w:t>
      </w:r>
    </w:p>
    <w:p w:rsidR="003F3435" w:rsidRDefault="0032493E">
      <w:pPr>
        <w:spacing w:line="480" w:lineRule="auto"/>
        <w:ind w:firstLine="720"/>
        <w:jc w:val="both"/>
      </w:pPr>
      <w:r>
        <w:t xml:space="preserve">(b)</w:t>
      </w:r>
      <w:r xml:space="preserve">
        <w:t> </w:t>
      </w:r>
      <w:r xml:space="preserve">
        <w:t> </w:t>
      </w:r>
      <w:r>
        <w:t xml:space="preserve">Not later than March 1, 2024, each law enforcement agency in this state shall adopt the policy required by Article 2.1309(c), Code of Criminal Procedure,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