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414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maximum allowable caseload for certain attorneys.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26.04(b),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Procedures adopted under Subsection (a) shall:</w:t>
      </w:r>
    </w:p>
    <w:p w:rsidR="003F3435" w:rsidRDefault="0032493E">
      <w:pPr>
        <w:spacing w:line="480" w:lineRule="auto"/>
        <w:ind w:firstLine="1440"/>
        <w:jc w:val="both"/>
      </w:pPr>
      <w:r>
        <w:t xml:space="preserve">(1)</w:t>
      </w:r>
      <w:r xml:space="preserve">
        <w:t> </w:t>
      </w:r>
      <w:r xml:space="preserve">
        <w:t> </w:t>
      </w:r>
      <w:r>
        <w:t xml:space="preserve">authorize only the judges of the county courts, statutory county courts, and district courts trying criminal cases in the county, or the judges' designee, to appoint counsel for indigent defendants in the county;</w:t>
      </w:r>
    </w:p>
    <w:p w:rsidR="003F3435" w:rsidRDefault="0032493E">
      <w:pPr>
        <w:spacing w:line="480" w:lineRule="auto"/>
        <w:ind w:firstLine="1440"/>
        <w:jc w:val="both"/>
      </w:pPr>
      <w:r>
        <w:t xml:space="preserve">(2)</w:t>
      </w:r>
      <w:r xml:space="preserve">
        <w:t> </w:t>
      </w:r>
      <w:r xml:space="preserve">
        <w:t> </w:t>
      </w:r>
      <w:r>
        <w:t xml:space="preserve">apply to each appointment of counsel made by a judge or the judges' designee in the county;</w:t>
      </w:r>
    </w:p>
    <w:p w:rsidR="003F3435" w:rsidRDefault="0032493E">
      <w:pPr>
        <w:spacing w:line="480" w:lineRule="auto"/>
        <w:ind w:firstLine="1440"/>
        <w:jc w:val="both"/>
      </w:pPr>
      <w:r>
        <w:t xml:space="preserve">(3)</w:t>
      </w:r>
      <w:r xml:space="preserve">
        <w:t> </w:t>
      </w:r>
      <w:r xml:space="preserve">
        <w:t> </w:t>
      </w:r>
      <w:r>
        <w:t xml:space="preserve">ensure that each indigent defendant in the county who is charged with a misdemeanor punishable by confinement or with a felony and who appears in court without counsel has an opportunity to confer with appointed counsel before the commencement of judicial proceedings;</w:t>
      </w:r>
    </w:p>
    <w:p w:rsidR="003F3435" w:rsidRDefault="0032493E">
      <w:pPr>
        <w:spacing w:line="480" w:lineRule="auto"/>
        <w:ind w:firstLine="1440"/>
        <w:jc w:val="both"/>
      </w:pPr>
      <w:r>
        <w:t xml:space="preserve">(4)</w:t>
      </w:r>
      <w:r xml:space="preserve">
        <w:t> </w:t>
      </w:r>
      <w:r xml:space="preserve">
        <w:t> </w:t>
      </w:r>
      <w:r>
        <w:t xml:space="preserve">require appointments for defendants in capital cases in which the death penalty is sought to comply with any applicable requirements under Articles 11.071 and 26.052;</w:t>
      </w:r>
    </w:p>
    <w:p w:rsidR="003F3435" w:rsidRDefault="0032493E">
      <w:pPr>
        <w:spacing w:line="480" w:lineRule="auto"/>
        <w:ind w:firstLine="1440"/>
        <w:jc w:val="both"/>
      </w:pPr>
      <w:r>
        <w:t xml:space="preserve">(5)</w:t>
      </w:r>
      <w:r xml:space="preserve">
        <w:t> </w:t>
      </w:r>
      <w:r xml:space="preserve">
        <w:t> </w:t>
      </w:r>
      <w:r>
        <w:t xml:space="preserve">ensure that each attorney appointed from a public appointment list to represent an indigent defendant perform the attorney's duty owed to the defendant in accordance with the adopted procedures, the requirements of this code, and applicable rules of ethics;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ensure that appointments are allocated among qualified attorneys in a manner that is fair, neutral, and nondiscriminatory</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ensure that an appointment will not result in the applicable attorney having a caseload that is larger than the maximum allowable caseload established under Section 79.043,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26.047(c),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The commissioners court or commissioners courts shall require a written plan of operation from an entity operating a program under this article. 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by the program</w:t>
      </w:r>
      <w:r>
        <w:rPr>
          <w:u w:val="single"/>
        </w:rPr>
        <w:t xml:space="preserve">, not to exceed the maximum allowable caseload established under Section 79.043, Government Code</w:t>
      </w:r>
      <w:r>
        <w:t xml:space="preserve">;</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and</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 that has not been waived by all affected clients.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79, Government Code, is amended by adding Section 79.043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79.043.</w:t>
      </w:r>
      <w:r>
        <w:rPr>
          <w:u w:val="single"/>
        </w:rPr>
        <w:t xml:space="preserve"> </w:t>
      </w:r>
      <w:r>
        <w:rPr>
          <w:u w:val="single"/>
        </w:rPr>
        <w:t xml:space="preserve"> </w:t>
      </w:r>
      <w:r>
        <w:rPr>
          <w:u w:val="single"/>
        </w:rPr>
        <w:t xml:space="preserve">MAXIMUM ALLOWABLE CASELOAD FOR CRIMINAL DEFENSE ATTORNEYS.  (a) </w:t>
      </w:r>
      <w:r>
        <w:rPr>
          <w:u w:val="single"/>
        </w:rPr>
        <w:t xml:space="preserve"> </w:t>
      </w:r>
      <w:r>
        <w:rPr>
          <w:u w:val="single"/>
        </w:rPr>
        <w:t xml:space="preserve">The commission shall establish a maximum allowable caseload for a criminal defense attorney that, considering the attorney's total caseload, including appointments made under Article 26.04, Code of Criminal Procedure, appointments made under Title 3, Family Code, and other work, would allow the attorney to give each criminal defendant the time and effort necessary to ensure effective and diligent representation.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revise the maximum allowable caseload described by Subsection (a) as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post the maximum allowable caseload described by Subsection (a) on the commission's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to promote compliance by each county in this state with the maximum allowable caseload described by Subsection (a). </w:t>
      </w:r>
      <w:r>
        <w:rPr>
          <w:u w:val="single"/>
        </w:rPr>
        <w:t xml:space="preserve"> </w:t>
      </w:r>
      <w:r>
        <w:rPr>
          <w:u w:val="single"/>
        </w:rPr>
        <w:t xml:space="preserve">The commission shall impose a remedy for noncompliance occurring in any county in which the commission provided, for the preceding state fiscal year, grant funds under Section 79.037 in an amount that equaled more than 50 percent of the county's expenditures on indigent defense services for that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November 1, 2023, the Texas Indigent Defense Commission shall establish and post on its Internet website the maximum allowable caseload described by Section 79.043, Government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criminal case in which the indictment or information is filed on or after November 1, 2023. </w:t>
      </w:r>
      <w:r>
        <w:t xml:space="preserve"> </w:t>
      </w:r>
      <w:r>
        <w:t xml:space="preserve">A criminal case in which the indictment or information was filed before November 1, 2023,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