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440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the fund for veterans' assistance to provide pro bono legal services to veterans and active duty service members.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434.017(c),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Money in the fund may only be appropriated to the Texas Veterans Commission. Money appropriated under this subsection shall be used to:</w:t>
      </w:r>
    </w:p>
    <w:p w:rsidR="003F3435" w:rsidRDefault="0032493E">
      <w:pPr>
        <w:spacing w:line="480" w:lineRule="auto"/>
        <w:ind w:firstLine="1440"/>
        <w:jc w:val="both"/>
      </w:pPr>
      <w:r>
        <w:t xml:space="preserve">(1)</w:t>
      </w:r>
      <w:r xml:space="preserve">
        <w:t> </w:t>
      </w:r>
      <w:r xml:space="preserve">
        <w:t> </w:t>
      </w:r>
      <w:r>
        <w:t xml:space="preserve">make grants to address veterans' needs;</w:t>
      </w:r>
    </w:p>
    <w:p w:rsidR="003F3435" w:rsidRDefault="0032493E">
      <w:pPr>
        <w:spacing w:line="480" w:lineRule="auto"/>
        <w:ind w:firstLine="1440"/>
        <w:jc w:val="both"/>
      </w:pPr>
      <w:r>
        <w:t xml:space="preserve">(2)</w:t>
      </w:r>
      <w:r xml:space="preserve">
        <w:t> </w:t>
      </w:r>
      <w:r xml:space="preserve">
        <w:t> </w:t>
      </w:r>
      <w:r>
        <w:rPr>
          <w:u w:val="single"/>
        </w:rPr>
        <w:t xml:space="preserve">make grants to provide pro bono legal services to  veterans, active duty members of the United States armed forces,  and members of the state military forces;</w:t>
      </w:r>
    </w:p>
    <w:p w:rsidR="003F3435" w:rsidRDefault="0032493E">
      <w:pPr>
        <w:spacing w:line="480" w:lineRule="auto"/>
        <w:ind w:firstLine="1440"/>
        <w:jc w:val="both"/>
      </w:pPr>
      <w:r>
        <w:rPr>
          <w:u w:val="single"/>
        </w:rPr>
        <w:t xml:space="preserve">(3)</w:t>
      </w:r>
      <w:r xml:space="preserve">
        <w:t> </w:t>
      </w:r>
      <w:r xml:space="preserve">
        <w:t> </w:t>
      </w:r>
      <w:r>
        <w:t xml:space="preserve">administer the fund;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analyze and investigate data received from the federal Public Assistance Reporting Information System (PARIS) that is administered by the Administration for Children and Families of the United States Department of Health and Human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