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88R2620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criminal law magistrates for Grayson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54, Government Code, is amended by adding Subchapter RR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RR. </w:t>
      </w:r>
      <w:r>
        <w:rPr>
          <w:u w:val="single"/>
        </w:rPr>
        <w:t xml:space="preserve"> </w:t>
      </w:r>
      <w:r>
        <w:rPr>
          <w:u w:val="single"/>
        </w:rPr>
        <w:t xml:space="preserve">GRAYSON COUNTY CRIMINAL MAGISTRATES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54.2701.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AUTHORIZATION;  APPOINTMENT;  ELIMINATION.  (a)  The Commissioners Court of Grayson County may authorize the judges of the district and statutory county courts in Grayson County to appoint one or more part-time or full-time magistrates to perform the duties authorized by this subchapter.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judges of the district and statutory county courts in Grayson County by a unanimous vote may appoint magistrates as authorized by the Commissioners Court of Grayson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order appointing a magistrate must be signed by the local presiding judge of the district courts serving Grayson County, and the order must state: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magistrate's name;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magistrate's employment is to begin.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authorized magistrate's position may be eliminated on a majority vote of the Commissioners Court of Grayson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54.2702.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QUALIFICATIONS;  OATH OF OFFICE.  (a)  To be eligible for appointment as a magistrate, a person must be a resident of this state and: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served as a justice of the peace or municipal court judge for at least four years before the date of appointment;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been licensed to practice law in this state for at least four years before the date of appointment.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magistrate appointed under Section 54.2701 must take the constitutional oath of office required of appointed officers of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54.2703.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COMPENSATION.  A magistrate is entitled to the salary determined by the Commissioners Court of Grayson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54.2704.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JURISDICTION.  A magistrate has concurrent criminal jurisdiction with the judges of the justice of the peace courts of Grayson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54.2705.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POWERS AND DUTIES.  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Commissioners Court of Grayson County shall establish the powers and duties of a magistrate appointed under this subchapter. </w:t>
      </w:r>
      <w:r>
        <w:rPr>
          <w:u w:val="single"/>
        </w:rPr>
        <w:t xml:space="preserve"> </w:t>
      </w:r>
      <w:r>
        <w:rPr>
          <w:u w:val="single"/>
        </w:rPr>
        <w:t xml:space="preserve">Except as otherwise provided by the commissioners court, a magistrate has the powers of a magistrate under the Code of Criminal Procedure and other laws of this state and may administer an oath for any purpose.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magistrate shall give preference to performing the duties of a magistrate under Article 15.17,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may designate one or more magistrates to hold regular hearings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give admonishments;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set and review bail and conditions of release;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appoint legal counsel;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determine other routine matters relating to preindictment or pending cases within those courts' jurisdiction.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hearings described by Subsection (c), a magistrate shall give preference to the case of an individual held in county jail.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magistrate may inquire into a defendant's intended plea to the charge and set the case for an appropriate hearing before a judge or master.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54.2706.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JUDICIAL IMMUNITY.  A magistrate has the same judicial immunity as a district judge.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54.2707.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WITNESSES.  (a) </w:t>
      </w:r>
      <w:r>
        <w:rPr>
          <w:u w:val="single"/>
        </w:rPr>
        <w:t xml:space="preserve"> </w:t>
      </w:r>
      <w:r>
        <w:rPr>
          <w:u w:val="single"/>
        </w:rPr>
        <w:t xml:space="preserve">A witness who is sworn and who appears before a magistrate is subject to the penalties for perjury and aggravated perjury provided by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referring court may fine or imprison a witness or other court participant for failure to appear after being summoned, refusal to answer questions, or other acts of direct contempt before a magistrate.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