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88R2407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473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parental rights regarding a threat assessment of a student conducted by a public school's threat assessment and safe and supportive school team.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37.115, Education Code, is amended by adding Subsections (f-1) and (f-2)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Before a team may conduct a threat assessment of a student, the team must notify the parent of or person standing in parental relation to the student regarding the assessment.  In conducting the assessment, the team shall provide an opportunity for the parent or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assessment, either in person or remotely;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team information regarding the student.</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After completing a threat assessment of a student, the team shall provide to the parent of or person standing in parental relation to the student the team's findings and conclusions regarding the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