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Noble, Rose, Klick, Manuel</w:t>
      </w:r>
      <w:r xml:space="preserve">
        <w:tab wTab="150" tlc="none" cTlc="0"/>
      </w:r>
      <w:r>
        <w:t xml:space="preserve">H.B.</w:t>
      </w:r>
      <w:r xml:space="preserve">
        <w:t> </w:t>
      </w:r>
      <w:r>
        <w:t xml:space="preserve">No.</w:t>
      </w:r>
      <w:r xml:space="preserve">
        <w:t> </w:t>
      </w:r>
      <w:r>
        <w:t xml:space="preserve">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policies and procedures for health care specialty consultations in certain child abuse or neglect investigations and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261.3017, Family Code, is amended by amending Subsections (c-1) and (d) and adding Subsections (c-3) and (e-1) to read as follows:</w:t>
      </w:r>
    </w:p>
    <w:p w:rsidR="003F3435" w:rsidRDefault="0032493E">
      <w:pPr>
        <w:spacing w:line="480" w:lineRule="auto"/>
        <w:ind w:firstLine="720"/>
        <w:jc w:val="both"/>
      </w:pPr>
      <w:r>
        <w:t xml:space="preserve">(c-1)</w:t>
      </w:r>
      <w:r xml:space="preserve">
        <w:t> </w:t>
      </w:r>
      <w:r xml:space="preserve">
        <w:t> </w:t>
      </w:r>
      <w:r>
        <w:t xml:space="preserve">For a case in which a specialty consultation is required by Subsection (c), the department shall refer the case to a physician who:</w:t>
      </w:r>
    </w:p>
    <w:p w:rsidR="003F3435" w:rsidRDefault="0032493E">
      <w:pPr>
        <w:spacing w:line="480" w:lineRule="auto"/>
        <w:ind w:firstLine="1440"/>
        <w:jc w:val="both"/>
      </w:pPr>
      <w:r>
        <w:t xml:space="preserve">(1)</w:t>
      </w:r>
      <w:r xml:space="preserve">
        <w:t> </w:t>
      </w:r>
      <w:r xml:space="preserve">
        <w:t> </w:t>
      </w:r>
      <w:r>
        <w:t xml:space="preserve">is licensed to practice medicine in this state under Subtitle B, Title 3, Occupations Code;</w:t>
      </w:r>
    </w:p>
    <w:p w:rsidR="003F3435" w:rsidRDefault="0032493E">
      <w:pPr>
        <w:spacing w:line="480" w:lineRule="auto"/>
        <w:ind w:firstLine="1440"/>
        <w:jc w:val="both"/>
      </w:pPr>
      <w:r>
        <w:t xml:space="preserve">(2)</w:t>
      </w:r>
      <w:r xml:space="preserve">
        <w:t> </w:t>
      </w:r>
      <w:r xml:space="preserve">
        <w:t> </w:t>
      </w:r>
      <w:r>
        <w:t xml:space="preserve">is board certified in a field or specialty relevant to diagnosing and treating the conditions described by Subsection (b);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was not involved with the report of suspected abuse or neglect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was not involved in reviewing the case, including as a member of a review team under Section 261.312 or a multidisciplinary team under Subchapter E, Chapter 264</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Before referring a child's case under Subsection (c), the department shall provide to the child's parent or legal guardian or, if represented by an attorney, the attorney of the parent or legal guardian all medical records, including radiographs, images, and other documents used by the department and the network during the abuse or neglect investigation.</w:t>
      </w:r>
    </w:p>
    <w:p w:rsidR="003F3435" w:rsidRDefault="0032493E">
      <w:pPr>
        <w:spacing w:line="480" w:lineRule="auto"/>
        <w:ind w:firstLine="720"/>
        <w:jc w:val="both"/>
      </w:pPr>
      <w:r>
        <w:t xml:space="preserve">(d)</w:t>
      </w:r>
      <w:r xml:space="preserve">
        <w:t> </w:t>
      </w:r>
      <w:r xml:space="preserve">
        <w:t> </w:t>
      </w:r>
      <w:r>
        <w:t xml:space="preserve">In providing assessments to the department as provided by Subsection (b), the network and the system must use a blind peer review process to resolve cases where physicians in the network or system disagree in the assessment of the causes of a child's injuries or in the presence of a condition listed under Subsection (b). </w:t>
      </w:r>
      <w:r>
        <w:t xml:space="preserve"> </w:t>
      </w:r>
      <w:r>
        <w:rPr>
          <w:u w:val="single"/>
        </w:rPr>
        <w:t xml:space="preserve">The department shall provide to the child's parent or legal guardian or, if represented by an attorney, the attorney of the parent or legal guardian the information used to resolve a case described by this subsection, including the names of the physicians, the physicians' opinions, the possible conflicting conditions, all assessments conducted on the child who is the subject of the case, and all medical records related to the child.</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a referring provider, including a hospital, and the network may not obstruct, prevent, or inhibit a child's parent or legal guardian or, if represented by an attorney, the attorney of the parent or legal guardian from obtaining all medical records and documentation necessary to request an alternative opinion, including access to the child for that purpose by a health care professional providing an alternative or second opinion or performing diagnostic testing.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261.30175(b), (c), and (d), Family Code, are amended to read as follows:</w:t>
      </w:r>
    </w:p>
    <w:p w:rsidR="003F3435" w:rsidRDefault="0032493E">
      <w:pPr>
        <w:spacing w:line="480" w:lineRule="auto"/>
        <w:ind w:firstLine="720"/>
        <w:jc w:val="both"/>
      </w:pPr>
      <w:r>
        <w:t xml:space="preserve">(b)</w:t>
      </w:r>
      <w:r xml:space="preserve">
        <w:t> </w:t>
      </w:r>
      <w:r xml:space="preserve">
        <w:t> </w:t>
      </w:r>
      <w:r>
        <w:t xml:space="preserve">A health care practitioner who reports suspected abuse or neglect of a child </w:t>
      </w:r>
      <w:r>
        <w:rPr>
          <w:u w:val="single"/>
        </w:rPr>
        <w:t xml:space="preserve">or was involved in reviewing the case, including as a member of a review team under Section 261.312 or a multidisciplinary team under Subchapter E, Chapter 264,</w:t>
      </w:r>
      <w:r>
        <w:t xml:space="preserve"> may not provide forensic assessment services in connection with an investigation resulting from the report. </w:t>
      </w:r>
      <w:r>
        <w:t xml:space="preserve"> </w:t>
      </w:r>
      <w:r>
        <w:t xml:space="preserve">This subsection applies regardless of whether the practitioner is a member of the network or system.</w:t>
      </w:r>
    </w:p>
    <w:p w:rsidR="003F3435" w:rsidRDefault="0032493E">
      <w:pPr>
        <w:spacing w:line="480" w:lineRule="auto"/>
        <w:ind w:firstLine="720"/>
        <w:jc w:val="both"/>
      </w:pPr>
      <w:r>
        <w:t xml:space="preserve">(c)</w:t>
      </w:r>
      <w:r xml:space="preserve">
        <w:t> </w:t>
      </w:r>
      <w:r xml:space="preserve">
        <w:t> </w:t>
      </w:r>
      <w:r>
        <w:t xml:space="preserve">When referring a case for forensic assessment, the department shall refer the case to a physician authorized to practice medicine in this state under Subtitle B, Title 3, Occupations Code, who was not involved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the report of suspected abuse or neglect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reviewing the case, including as a member of a review team under Section 261.312 or a multidisciplinary team under Subchapter E, Chapter 264</w:t>
      </w:r>
      <w:r>
        <w:t xml:space="preserve">.</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the department from interviewing the health care practitioner in the practitioner's capacity as a principal or collateral source;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otherwise restrict the department's ability to conduct an investigation as provided by this subchapter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the ability of the child's parent or legal guardian or, if represented by an attorney, the attorney of the parent or legal guardian to receive all medical records and documentation relating to a case in which the network is consulted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