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88R20220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476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476:</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DEFENDANT DETAINED LONGER THAN POTENTIAL PUNISHMENT.  (a)  Notwithstanding any other law and except as provided by Subsection (b), a defendant charged with an offense may not be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being evaluated for competency or subject to an order of commitment issued under Chapter 46B;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Class C misdemeanor under Section 49.02, Penal Code, and no other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Class C misdemeanor, if the defendant is also being detained due to an outstanding warrant for any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