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88R2964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of voters at a polling place and related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Election Code, is amended by adding Section 12.007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12.007.</w:t>
      </w:r>
      <w:r>
        <w:rPr>
          <w:u w:val="single"/>
        </w:rPr>
        <w:t xml:space="preserve"> </w:t>
      </w:r>
      <w:r>
        <w:rPr>
          <w:u w:val="single"/>
        </w:rPr>
        <w:t xml:space="preserve"> </w:t>
      </w:r>
      <w:r>
        <w:rPr>
          <w:u w:val="single"/>
        </w:rPr>
        <w:t xml:space="preserve">CERTAIN ELECTION OFFICERS ARE VOTER REGISTRARS.  The registrar shall appoint at least one election officer serving each polling place for early voting by personal appearance or on election day as a regular deputy registrar.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63, Election Code, is amended by adding Section 63.010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63.010.</w:t>
      </w:r>
      <w:r>
        <w:rPr>
          <w:u w:val="single"/>
        </w:rPr>
        <w:t xml:space="preserve"> </w:t>
      </w:r>
      <w:r>
        <w:rPr>
          <w:u w:val="single"/>
        </w:rPr>
        <w:t xml:space="preserve"> </w:t>
      </w:r>
      <w:r>
        <w:rPr>
          <w:u w:val="single"/>
        </w:rPr>
        <w:t xml:space="preserve">REGISTRATION AT POLLING PLACE; VOTING PROCEDURES.  (a)  Other applicable provisions of this code apply to the conduct of voting and to the registration of voters under this section to the extent those provisions do not conflict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would be eligible to vote in an election under Section 11.001, but for the requirement to be a registered voter, shall be accepted for voting in the precinct of the person's residence if, on the day the person offers to vote,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voter registration application that complies with Section 13.002 to a voter registrar at the polling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presents as proof of identification: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Texas driver's license, including a temporary license or instruction permit, or personal identification card issued to the person by the Department of Public Safety that states the person's current address on the day the person seeks to vote;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utility bill addressed to the person dated not earlier than the 30th day before the date the person seeks to vote,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Texas driver's license, including a temporary license or instruction permit, or personal identification card issued to the person by the Department of Public Safety, regardless of whether the address stated on the license or card is current on the day the person seeks to vote;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United States passport issued to the person;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United States military identification card that contains the person's photograph.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Persons voting under this section shall be processed separately at the polling place from persons who are voting under regular procedures.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adopt rules to ensure the accountability of election officers and to fairly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person entitled to vote an early voting ballot by personal appearance </w:t>
      </w:r>
      <w:r>
        <w:rPr>
          <w:u w:val="single"/>
        </w:rPr>
        <w:t xml:space="preserve">or entitled to register at a polling place</w:t>
      </w:r>
      <w:r>
        <w:t xml:space="preserve">, the early voting clerk shall follow the procedure for accepting </w:t>
      </w:r>
      <w:r>
        <w:rPr>
          <w:u w:val="single"/>
        </w:rPr>
        <w:t xml:space="preserve">or registering</w:t>
      </w:r>
      <w:r>
        <w:t xml:space="preserve"> a regular voter on election day, with the modifications necessary for the conduct of early voting.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secretary of state shall adopt rules as required by Section 63.010, Election Code, as added by this Act, not later than February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election for which early voting by personal appearance begins on or after February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