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88R2898 CJD-D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Meza</w:t>
      </w:r>
      <w:r xml:space="preserve">
        <w:tab wTab="150" tlc="none" cTlc="0"/>
      </w:r>
      <w:r>
        <w:t xml:space="preserve">H.B.</w:t>
      </w:r>
      <w:r xml:space="preserve">
        <w:t> </w:t>
      </w:r>
      <w:r>
        <w:t xml:space="preserve">No.</w:t>
      </w:r>
      <w:r xml:space="preserve">
        <w:t> </w:t>
      </w:r>
      <w:r>
        <w:t xml:space="preserve">489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restrictions on certain contributions and lobbyist compensation by persons appointed to public office by the governor; creating a criminal offense.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601, Government Code, is amended by adding Section 601.010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601.010.</w:t>
      </w:r>
      <w:r>
        <w:rPr>
          <w:u w:val="single"/>
        </w:rPr>
        <w:t xml:space="preserve"> </w:t>
      </w:r>
      <w:r>
        <w:rPr>
          <w:u w:val="single"/>
        </w:rPr>
        <w:t xml:space="preserve"> </w:t>
      </w:r>
      <w:r>
        <w:rPr>
          <w:u w:val="single"/>
        </w:rPr>
        <w:t xml:space="preserve">CERTAIN DONORS INELIGIBLE FOR GUBERNATORIAL APPOINTMENTS; CONTRIBUTIONS AND LOBBYIST COMPENSATION BY GUBERNATORIAL APPOINTEES RESTRICTED; OFFENSE.  (a)  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"Communicates directly with," "matter," "member of the executive branch," and "member of the legislative branch" have the meanings assigned by Section 305.002.</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"Political contribution" and "specific-purpose committee" have the meanings assigned by Section 251.001, Election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individual is ineligible to serve as an officer appointed by the governor if during the year preceding the date of appointment the individual made political contributions that in the aggregate exceeded $2,500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governor;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specific-purpose committee supporting the governor as a candidate or assisting the governor as an officeholder.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individual serving as an officer appointed by the governor may not during any single year in which the individual serves in that office make political contributions that in the aggregate exceed $2,500 to the governor or a specific-purpose committee supporting the governor as a candidate or assisting the governor as an officeholder.  An individual who violates this subsection is liable in damages to this state in the amount of triple the amount of contributions made in a single year that exceed the limit prescribed by this subsection.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For purposes of Subsection (b) or (c), a political contribution made by the spouse or dependent child of an individual or a political contribution from an organization made in the individual's name and with the individual's consent is considered to be a contribution made by the individual.</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Before taking office, an individual appointed by the governor must sign an attestation that during the year preceding the appointment the individual, the individual's spouse or dependent child, or an organization in the individual's name and with the individual's consent did not make political contributions exceeding $2,500 to the governor or a specific-purpose committee supporting the governor as a candidate or assisting the governor as an officeholder.</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Before taking office, an individual appointed by the governor must sign an attestation that the individual or a business entity acting at the direction of the individual will not compensate a person required to register as a lobbyist under Chapter 305 for communicating directly with a member of the legislative or executive branch on a matter affecting the individual's state agency and will comply with any political contribution limits under Subsection (b).  An individual appointed by the governor who violates an attestation under this subsection, a business entity acting at the direction of the individual that violates an attestation under this subsection, or a person required to register as a lobbyist under Chapter 305 who accepts compensation made in violation of an attestation under this subsection commits an offense.  An offense under this subsection is a Class A misdemeanor.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601.010, Government Code, as added by this Act, applies only to an appointment made on or after the effective date of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489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