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88R2891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543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exclusion from the market value of real property for ad valorem tax purposes of the value of any improvement, or any feature incorporated in an improvement, made to the property if the primary purpose of the improvement or feature is compliance with the requirements of standards that address accessible design of buildings or other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23, Tax Code, is amended by adding Section 23.015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23.015.</w:t>
      </w:r>
      <w:r>
        <w:rPr>
          <w:u w:val="single"/>
        </w:rPr>
        <w:t xml:space="preserve"> </w:t>
      </w:r>
      <w:r>
        <w:rPr>
          <w:u w:val="single"/>
        </w:rPr>
        <w:t xml:space="preserve"> </w:t>
      </w:r>
      <w:r>
        <w:rPr>
          <w:u w:val="single"/>
        </w:rPr>
        <w:t xml:space="preserve">EXCLUSION OF VALUE OF IMPROVEMENT MADE TO COMPLY WITH ACCESSIBILITY STANDARDS.  In determining the market value of real property, the chief appraiser shall exclude from that value the value of any improvement, or any feature incorporated in an improvement, made to the property if the primary purpose of the improvement or feature is compliance with the requirements of the 2010 Americans with Disabilities Act Standards for Accessible Design or any successor standards that address accessible design of buildings or other facilities and are promulgated under the Americans with Disabilities Act of 1990 (42 U.S.C. Section 12101 et seq.).</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determination of the market value of real property for ad valorem tax purposes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to an improvement, or a feature incorporated in an improvement, described by Section 23.015, Tax Code, as added by this Act, made to real property only if the improvement is made to the property, or the feature is incorporated in an improvement made to the property, on or after January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the constitutional amendment proposed by the 88th Legislature, Regular Session, 2023, to authorize the legislature to exclude from the market value of real property for ad valorem tax purposes the value of any improvement, or any feature incorporated in an improvement, made to the property if the primary purpose of the improvement or feature is compliance with the requirements of standards that address accessible design of buildings or other facilities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