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duration of a special open hunting season for game animals and certain game birds taken by persons under 17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w:t>
      </w:r>
      <w:r>
        <w:t xml:space="preserve">ited as the Colton Burgin Extension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61.058, Parks and Wildlife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provide for a special open season under this section with a duration of less than seven consecutive days. </w:t>
      </w:r>
      <w:r>
        <w:rPr>
          <w:u w:val="single"/>
        </w:rPr>
        <w:t xml:space="preserve"> </w:t>
      </w:r>
      <w:r>
        <w:rPr>
          <w:u w:val="single"/>
        </w:rPr>
        <w:t xml:space="preserve">This subsection does not apply to a special open season the commission provides for under this section for migratory game birds or waterfowl.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Parks and Wildlife Commission shall adopt or amend rules as necessary to comply with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