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558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5,</w:t>
      </w:r>
      <w:r xml:space="preserve">
        <w:t> </w:t>
      </w:r>
      <w:r>
        <w:t xml:space="preserve">2023, read first time and referred to Committee on State Affairs; May</w:t>
      </w:r>
      <w:r xml:space="preserve">
        <w:t> </w:t>
      </w:r>
      <w:r>
        <w:t xml:space="preserve">15,</w:t>
      </w:r>
      <w:r xml:space="preserve">
        <w:t> </w:t>
      </w:r>
      <w:r>
        <w:t xml:space="preserve">2023, reported favorably by the following vote:</w:t>
      </w:r>
      <w:r>
        <w:t xml:space="preserve"> </w:t>
      </w:r>
      <w:r>
        <w:t xml:space="preserve"> </w:t>
      </w:r>
      <w:r>
        <w:t xml:space="preserve">Yeas 8, Nays 0; May</w:t>
      </w:r>
      <w:r xml:space="preserve">
        <w:t> </w:t>
      </w:r>
      <w:r>
        <w:t xml:space="preserve">15,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certain limitations on the operation of certain organizations that benefit veterans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executive order, proclamation, or regulation issued by the governor under this chapter that</w:t>
      </w:r>
      <w:r>
        <w:rPr>
          <w:u w:val="single"/>
        </w:rPr>
        <w:t xml:space="preserve"> </w:t>
      </w:r>
      <w:r>
        <w:rPr>
          <w:u w:val="single"/>
        </w:rPr>
        <w:t xml:space="preserve">restricts the operation of or the hours of operation for a business that sells alcoholic beverages may not include an organization exempt from federal taxation under Section 501(a), Internal Revenue Code of 1986, as an organization described by Section 501(c)(19) of that code, that benefits veterans of the United States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418.012, Government Code, as amended by this Act, applies only to a declaration of a state of disaster  issued or renewed on or after the effective date of this Act. A declaration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