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88R2665 JAM-D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Raymond</w:t>
      </w:r>
      <w:r xml:space="preserve">
        <w:tab wTab="150" tlc="none" cTlc="0"/>
      </w:r>
      <w:r>
        <w:t xml:space="preserve">H.B.</w:t>
      </w:r>
      <w:r xml:space="preserve">
        <w:t> </w:t>
      </w:r>
      <w:r>
        <w:t xml:space="preserve">No.</w:t>
      </w:r>
      <w:r xml:space="preserve">
        <w:t> </w:t>
      </w:r>
      <w:r>
        <w:t xml:space="preserve">578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adoption of a comprehensive plan to protect oil and gas infrastructure in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81, Natural Resources Code, is amended by adding Section 81.0661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81.0661.</w:t>
      </w:r>
      <w:r>
        <w:rPr>
          <w:u w:val="single"/>
        </w:rPr>
        <w:t xml:space="preserve"> </w:t>
      </w:r>
      <w:r>
        <w:rPr>
          <w:u w:val="single"/>
        </w:rPr>
        <w:t xml:space="preserve"> </w:t>
      </w:r>
      <w:r>
        <w:rPr>
          <w:u w:val="single"/>
        </w:rPr>
        <w:t xml:space="preserve">OIL AND GAS INFRASTRUCTURE PROTECTION PLAN.  (a)</w:t>
      </w:r>
      <w:r>
        <w:rPr>
          <w:u w:val="single"/>
        </w:rPr>
        <w:t xml:space="preserve"> </w:t>
      </w:r>
      <w:r>
        <w:rPr>
          <w:u w:val="single"/>
        </w:rPr>
        <w:t xml:space="preserve"> </w:t>
      </w:r>
      <w:r>
        <w:rPr>
          <w:u w:val="single"/>
        </w:rPr>
        <w:t xml:space="preserve">The commission shall develop and adopt a comprehensive plan to protect this state's oil and gas infrastructure, including wellheads and pipelines,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natural disasters;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severe weather events;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cybersecurity threats;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acts of terrorism;</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widespread power outages;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other potential threats to this state's oil and gas infrastructure.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seek input from stakeholders when developing the plan.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periodically update the plan developed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September 1, 2024, the Railroad Commission of Texas shall adopt the initial oil and gas infrastructure protection plan required under Section 81.0661, Natural Resources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578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