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w:t xml:space="preserve"> (Senate Sponsor</w:t>
      </w:r>
      <w:r xml:space="preserve">
        <w:t> </w:t>
      </w:r>
      <w:r>
        <w:t xml:space="preserve">-</w:t>
      </w:r>
      <w:r xml:space="preserve">
        <w:t> </w:t>
      </w:r>
      <w:r>
        <w:t xml:space="preserve">Blanco)</w:t>
      </w:r>
      <w:r xml:space="preserve">
        <w:tab wTab="150" tlc="none" cTlc="0"/>
      </w:r>
      <w:r>
        <w:t xml:space="preserve">H.B.</w:t>
      </w:r>
      <w:r xml:space="preserve">
        <w:t> </w:t>
      </w:r>
      <w:r>
        <w:t xml:space="preserve">No.</w:t>
      </w:r>
      <w:r xml:space="preserve">
        <w:t> </w:t>
      </w:r>
      <w:r>
        <w:t xml:space="preserve">587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18,</w:t>
      </w:r>
      <w:r xml:space="preserve">
        <w:t> </w:t>
      </w:r>
      <w:r>
        <w:t xml:space="preserve">2023; April</w:t>
      </w:r>
      <w:r xml:space="preserve">
        <w:t> </w:t>
      </w:r>
      <w:r>
        <w:t xml:space="preserve">19,</w:t>
      </w:r>
      <w:r xml:space="preserve">
        <w:t> </w:t>
      </w:r>
      <w:r>
        <w:t xml:space="preserve">2023, read first time and referred to Committee on Veteran Affairs; May</w:t>
      </w:r>
      <w:r xml:space="preserve">
        <w:t> </w:t>
      </w:r>
      <w:r>
        <w:t xml:space="preserve">10,</w:t>
      </w:r>
      <w:r xml:space="preserve">
        <w:t> </w:t>
      </w:r>
      <w:r>
        <w:t xml:space="preserve">2023, reported favorably by the following vote:</w:t>
      </w:r>
      <w:r>
        <w:t xml:space="preserve"> </w:t>
      </w:r>
      <w:r>
        <w:t xml:space="preserve"> </w:t>
      </w:r>
      <w:r>
        <w:t xml:space="preserve">Yeas 6,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cremation of deceased veterans with a United States flag or Texas state flag and the incineration of those flags through the cremation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716.001, Health and Safety Code, is amended by amending Subdivision (4) and adding Subdivision (16) to read as follows:</w:t>
      </w:r>
    </w:p>
    <w:p w:rsidR="003F3435" w:rsidRDefault="0032493E">
      <w:pPr>
        <w:spacing w:line="480" w:lineRule="auto"/>
        <w:ind w:firstLine="1440"/>
        <w:jc w:val="both"/>
      </w:pPr>
      <w:r>
        <w:t xml:space="preserve">(4)</w:t>
      </w:r>
      <w:r xml:space="preserve">
        <w:t> </w:t>
      </w:r>
      <w:r xml:space="preserve">
        <w:t> </w:t>
      </w:r>
      <w:r>
        <w:t xml:space="preserve">"Cremated remains" means the recoverable human remains after the completion of the cremation process.  The term may include the residue of any nonhuman matter cremated with the deceased human body including casket material, bridgework, eyeglasses, </w:t>
      </w:r>
      <w:r>
        <w:rPr>
          <w:u w:val="single"/>
        </w:rPr>
        <w:t xml:space="preserve">the United States flag or state flag,</w:t>
      </w:r>
      <w:r>
        <w:t xml:space="preserve"> or other material.</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"Veteran"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served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army, navy, air force, coast guard, or marine corps of the United States;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state military forces as defined by Section 431.001, Government Code;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auxiliary service of one of those branches of the armed forces;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been honorably discharged from the branch of the service in which the individual served.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716.002, Health and Safety Code, is amended to read as follows:</w:t>
      </w:r>
    </w:p>
    <w:p w:rsidR="003F3435" w:rsidRDefault="0032493E">
      <w:pPr>
        <w:spacing w:line="480" w:lineRule="auto"/>
        <w:ind w:firstLine="720"/>
        <w:jc w:val="both"/>
      </w:pPr>
      <w:r>
        <w:t xml:space="preserve">Sec.</w:t>
      </w:r>
      <w:r xml:space="preserve">
        <w:t> </w:t>
      </w:r>
      <w:r>
        <w:t xml:space="preserve">716.002.</w:t>
      </w:r>
      <w:r xml:space="preserve">
        <w:t> </w:t>
      </w:r>
      <w:r xml:space="preserve">
        <w:t> </w:t>
      </w:r>
      <w:r>
        <w:t xml:space="preserve">CREMATION RULES.  </w:t>
      </w:r>
      <w:r>
        <w:rPr>
          <w:u w:val="single"/>
        </w:rPr>
        <w:t xml:space="preserve">(a)</w:t>
      </w:r>
      <w:r>
        <w:t xml:space="preserve">  The commission may adopt rules consistent with this chapter and Chapter 651, Occupations Code, to govern the cremation of human remains.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veteran to be cremated with the United States flag or state flag at the request of the veteran or the veteran's authorizing agent;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incineration of the United States flag or state flag with a veteran is in accordance with 4 U.S.C. Section 8 and Chapter 3100, Government Code,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716.052(a),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cremation authorization form must:</w:t>
      </w:r>
    </w:p>
    <w:p w:rsidR="003F3435" w:rsidRDefault="0032493E">
      <w:pPr>
        <w:spacing w:line="480" w:lineRule="auto"/>
        <w:ind w:firstLine="1440"/>
        <w:jc w:val="both"/>
      </w:pPr>
      <w:r>
        <w:t xml:space="preserve">(1)</w:t>
      </w:r>
      <w:r xml:space="preserve">
        <w:t> </w:t>
      </w:r>
      <w:r xml:space="preserve">
        <w:t> </w:t>
      </w:r>
      <w:r>
        <w:t xml:space="preserve">identify the deceased person and the time and date of death;</w:t>
      </w:r>
    </w:p>
    <w:p w:rsidR="003F3435" w:rsidRDefault="0032493E">
      <w:pPr>
        <w:spacing w:line="480" w:lineRule="auto"/>
        <w:ind w:firstLine="1440"/>
        <w:jc w:val="both"/>
      </w:pPr>
      <w:r>
        <w:t xml:space="preserve">(2)</w:t>
      </w:r>
      <w:r xml:space="preserve">
        <w:t> </w:t>
      </w:r>
      <w:r xml:space="preserve">
        <w:t> </w:t>
      </w:r>
      <w:r>
        <w:t xml:space="preserve">include the name and address of the funeral director or other person that contracted to provide for the cremation;</w:t>
      </w:r>
    </w:p>
    <w:p w:rsidR="003F3435" w:rsidRDefault="0032493E">
      <w:pPr>
        <w:spacing w:line="480" w:lineRule="auto"/>
        <w:ind w:firstLine="1440"/>
        <w:jc w:val="both"/>
      </w:pPr>
      <w:r>
        <w:t xml:space="preserve">(3)</w:t>
      </w:r>
      <w:r xml:space="preserve">
        <w:t> </w:t>
      </w:r>
      <w:r xml:space="preserve">
        <w:t> </w:t>
      </w:r>
      <w:r>
        <w:t xml:space="preserve">identify the authorizing agent and the relationship between the authorizing agent and the deceased person;</w:t>
      </w:r>
    </w:p>
    <w:p w:rsidR="003F3435" w:rsidRDefault="0032493E">
      <w:pPr>
        <w:spacing w:line="480" w:lineRule="auto"/>
        <w:ind w:firstLine="1440"/>
        <w:jc w:val="both"/>
      </w:pPr>
      <w:r>
        <w:t xml:space="preserve">(4)</w:t>
      </w:r>
      <w:r xml:space="preserve">
        <w:t> </w:t>
      </w:r>
      <w:r xml:space="preserve">
        <w:t> </w:t>
      </w:r>
      <w:r>
        <w:t xml:space="preserve">include a statement by the authorizing agent that:</w:t>
      </w:r>
    </w:p>
    <w:p w:rsidR="003F3435" w:rsidRDefault="0032493E">
      <w:pPr>
        <w:spacing w:line="480" w:lineRule="auto"/>
        <w:ind w:firstLine="2160"/>
        <w:jc w:val="both"/>
      </w:pPr>
      <w:r>
        <w:t xml:space="preserve">(A)</w:t>
      </w:r>
      <w:r xml:space="preserve">
        <w:t> </w:t>
      </w:r>
      <w:r xml:space="preserve">
        <w:t> </w:t>
      </w:r>
      <w:r>
        <w:t xml:space="preserve">the authorizing agent has the right to authorize the cremation of the deceased person and is not aware of any person with a superior or equal priority right; or</w:t>
      </w:r>
    </w:p>
    <w:p w:rsidR="003F3435" w:rsidRDefault="0032493E">
      <w:pPr>
        <w:spacing w:line="480" w:lineRule="auto"/>
        <w:ind w:firstLine="2160"/>
        <w:jc w:val="both"/>
      </w:pPr>
      <w:r>
        <w:t xml:space="preserve">(B)</w:t>
      </w:r>
      <w:r xml:space="preserve">
        <w:t> </w:t>
      </w:r>
      <w:r xml:space="preserve">
        <w:t> </w:t>
      </w:r>
      <w:r>
        <w:t xml:space="preserve">if another person has an equal priority right to authorize cremation, the authorizing agent:</w:t>
      </w:r>
    </w:p>
    <w:p w:rsidR="003F3435" w:rsidRDefault="0032493E">
      <w:pPr>
        <w:spacing w:line="480" w:lineRule="auto"/>
        <w:ind w:firstLine="2880"/>
        <w:jc w:val="both"/>
      </w:pPr>
      <w:r>
        <w:t xml:space="preserve">(i)</w:t>
      </w:r>
      <w:r xml:space="preserve">
        <w:t> </w:t>
      </w:r>
      <w:r xml:space="preserve">
        <w:t> </w:t>
      </w:r>
      <w:r>
        <w:t xml:space="preserve">has made all reasonable efforts but failed to contact that person and believes the person would not object to the cremation; and</w:t>
      </w:r>
    </w:p>
    <w:p w:rsidR="003F3435" w:rsidRDefault="0032493E">
      <w:pPr>
        <w:spacing w:line="480" w:lineRule="auto"/>
        <w:ind w:firstLine="2880"/>
        <w:jc w:val="both"/>
      </w:pPr>
      <w:r>
        <w:t xml:space="preserve">(ii)</w:t>
      </w:r>
      <w:r xml:space="preserve">
        <w:t> </w:t>
      </w:r>
      <w:r xml:space="preserve">
        <w:t> </w:t>
      </w:r>
      <w:r>
        <w:t xml:space="preserve">agrees to indemnify and hold harmless the funeral establishment and the crematory establishment for any liability arising from performing the cremation without the person's authorization;</w:t>
      </w:r>
    </w:p>
    <w:p w:rsidR="003F3435" w:rsidRDefault="0032493E">
      <w:pPr>
        <w:spacing w:line="480" w:lineRule="auto"/>
        <w:ind w:firstLine="1440"/>
        <w:jc w:val="both"/>
      </w:pPr>
      <w:r>
        <w:t xml:space="preserve">(5)</w:t>
      </w:r>
      <w:r xml:space="preserve">
        <w:t> </w:t>
      </w:r>
      <w:r xml:space="preserve">
        <w:t> </w:t>
      </w:r>
      <w:r>
        <w:t xml:space="preserve">authorize the crematory establishment to cremate the human remains;</w:t>
      </w:r>
    </w:p>
    <w:p w:rsidR="003F3435" w:rsidRDefault="0032493E">
      <w:pPr>
        <w:spacing w:line="480" w:lineRule="auto"/>
        <w:ind w:firstLine="1440"/>
        <w:jc w:val="both"/>
      </w:pPr>
      <w:r>
        <w:t xml:space="preserve">(6)</w:t>
      </w:r>
      <w:r xml:space="preserve">
        <w:t> </w:t>
      </w:r>
      <w:r xml:space="preserve">
        <w:t> </w:t>
      </w:r>
      <w:r>
        <w:t xml:space="preserve">declare that to their knowledge the human remains do not contain a pacemaker or any other material or implant that may potentially be hazardous or cause damage to the cremation chamber or the person performing the cremation;</w:t>
      </w:r>
    </w:p>
    <w:p w:rsidR="003F3435" w:rsidRDefault="0032493E">
      <w:pPr>
        <w:spacing w:line="480" w:lineRule="auto"/>
        <w:ind w:firstLine="1440"/>
        <w:jc w:val="both"/>
      </w:pPr>
      <w:r>
        <w:t xml:space="preserve">(7)</w:t>
      </w:r>
      <w:r xml:space="preserve">
        <w:t> </w:t>
      </w:r>
      <w:r xml:space="preserve">
        <w:t> </w:t>
      </w:r>
      <w:r>
        <w:t xml:space="preserve">include the name of the funeral establishment or other person authorized to receive the cremated remains from the crematory establishment;</w:t>
      </w:r>
    </w:p>
    <w:p w:rsidR="003F3435" w:rsidRDefault="0032493E">
      <w:pPr>
        <w:spacing w:line="480" w:lineRule="auto"/>
        <w:ind w:firstLine="1440"/>
        <w:jc w:val="both"/>
      </w:pPr>
      <w:r>
        <w:t xml:space="preserve">(8)</w:t>
      </w:r>
      <w:r xml:space="preserve">
        <w:t> </w:t>
      </w:r>
      <w:r xml:space="preserve">
        <w:t> </w:t>
      </w:r>
      <w:r>
        <w:t xml:space="preserve">detail the manner of permanent disposition of the cremated remains, if known;</w:t>
      </w:r>
    </w:p>
    <w:p w:rsidR="003F3435" w:rsidRDefault="0032493E">
      <w:pPr>
        <w:spacing w:line="480" w:lineRule="auto"/>
        <w:ind w:firstLine="1440"/>
        <w:jc w:val="both"/>
      </w:pPr>
      <w:r>
        <w:t xml:space="preserve">(9)</w:t>
      </w:r>
      <w:r xml:space="preserve">
        <w:t> </w:t>
      </w:r>
      <w:r xml:space="preserve">
        <w:t> </w:t>
      </w:r>
      <w:r>
        <w:t xml:space="preserve">list any items of value delivered to the crematory establishment along with the human remains and include instructions on the handling of the items;</w:t>
      </w:r>
    </w:p>
    <w:p w:rsidR="003F3435" w:rsidRDefault="0032493E">
      <w:pPr>
        <w:spacing w:line="480" w:lineRule="auto"/>
        <w:ind w:firstLine="1440"/>
        <w:jc w:val="both"/>
      </w:pPr>
      <w:r>
        <w:t xml:space="preserve">(10)</w:t>
      </w:r>
      <w:r xml:space="preserve">
        <w:t> </w:t>
      </w:r>
      <w:r xml:space="preserve">
        <w:t> </w:t>
      </w:r>
      <w:r>
        <w:t xml:space="preserve">specify whether the authorizing agent has arranged for a viewing of the deceased person or service with the deceased person present before cremation and the date and time of the viewing or service;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rPr>
          <w:u w:val="single"/>
        </w:rPr>
        <w:t xml:space="preserve">include a space for the authorizing agent to request that a deceased person who is a veteran be cremated with the United States flag or state flag; and</w:t>
      </w:r>
    </w:p>
    <w:p w:rsidR="003F3435" w:rsidRDefault="0032493E">
      <w:pPr>
        <w:spacing w:line="480" w:lineRule="auto"/>
        <w:ind w:firstLine="1440"/>
        <w:jc w:val="both"/>
      </w:pPr>
      <w:r>
        <w:rPr>
          <w:u w:val="single"/>
        </w:rPr>
        <w:t xml:space="preserve">(12)</w:t>
      </w:r>
      <w:r xml:space="preserve">
        <w:t> </w:t>
      </w:r>
      <w:r xml:space="preserve">
        <w:t> </w:t>
      </w:r>
      <w:r>
        <w:t xml:space="preserve">include the signature of the authorizing agent attesting to the accuracy of all representations contained on the cremation authorization form.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716, Health and Safety Code, is amended by adding Section 716.157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716.157.</w:t>
      </w:r>
      <w:r>
        <w:rPr>
          <w:u w:val="single"/>
        </w:rPr>
        <w:t xml:space="preserve"> </w:t>
      </w:r>
      <w:r>
        <w:rPr>
          <w:u w:val="single"/>
        </w:rPr>
        <w:t xml:space="preserve"> </w:t>
      </w:r>
      <w:r>
        <w:rPr>
          <w:u w:val="single"/>
        </w:rPr>
        <w:t xml:space="preserve">INCINERATION OF UNITED STATES FLAG OR STATE FLAG THROUGH CREMATION PROCESS.  (a)  A crematory establishment may incinerate through the cremation process and separately from human remains one or more United States flags or state flags at the request of any person.  A crematory establishment may only incinerate a flag during the week preceding and the week after the following national holidays: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Memorial 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Flag Day;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Independence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necessary to implement this section.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guidelines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crematory sanitation;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release of ashes from an incinerated United States flag or state flag to the person who requested incineration of the flag;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disposal of ashes from an incinerated flag;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incineration of the flag is in accordance with 4 U.S.C. Section 8 and Chapter 3100, Government Code,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Texas Funeral Service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