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88R748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telepharmacy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562.110(e),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board shall adopt rules regarding the use of a telepharmacy system under this section,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types of health care facilities at which a telepharmacy system may be located under Subsection (d)(1), which must include the following facilities: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clinic designated as a rural health clinic regulated under 42 U.S.C. Section 1395x(aa);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health center as defined by 42 U.S.C. Section 254b;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federally qualified health center as defined by 42 U.S.C. Section 1396d(l)(2)(B);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locations eligible to be licensed as remote dispensing sites, which must include locations in medically underserved areas, areas with a medically underserved population, and health professional shortage areas determined by the United States Department of Health and Human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licensing and operating requirements for remote dispensing sites,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requirement that a remote dispensing site license identify the provider pharmacy that will provide pharmacy services at the remote dispensing site;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requirement that a provider pharmacy be allowed to provide pharmacy services at not more than two remote dispensing sites;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 requirement that a pharmacist employed by a provider pharmacy make at least monthly on-site visits to a remote dispensing site or more frequent visits if specified by board rule;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a requirement that each month the perpetual inventory of controlled substances at the remote dispensing site be reconciled to the on-hand count of those controlled substances at the site by a pharmacist employed by the provider pharmacy;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>
        <w:t xml:space="preserve">[</w:t>
      </w:r>
      <w:r>
        <w:rPr>
          <w:strike/>
        </w:rPr>
        <w:t xml:space="preserve">(E)</w:t>
      </w:r>
      <w:r>
        <w:t xml:space="preserve">]</w:t>
      </w:r>
      <w:r xml:space="preserve">
        <w:t> </w:t>
      </w:r>
      <w:r xml:space="preserve">
        <w:t> </w:t>
      </w:r>
      <w:r>
        <w:t xml:space="preserve">a requirement that a pharmacist employed by a provider pharmacy be physically present at a remote dispensing site when the pharmacist is providing services requiring the physical presence of the pharmacist, including immunizations;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 xml:space="preserve">
        <w:t> </w:t>
      </w:r>
      <w:r>
        <w:t xml:space="preserve">[</w:t>
      </w:r>
      <w:r>
        <w:rPr>
          <w:strike/>
        </w:rPr>
        <w:t xml:space="preserve">(F)</w:t>
      </w:r>
      <w:r>
        <w:t xml:space="preserve">]</w:t>
      </w:r>
      <w:r xml:space="preserve">
        <w:t> </w:t>
      </w:r>
      <w:r xml:space="preserve">
        <w:t> </w:t>
      </w:r>
      <w:r>
        <w:t xml:space="preserve">a requirement that a remote dispensing site be staffed by an on-site pharmacy technician who is under the continuous supervision of a pharmacist employed by the provider pharmacy;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>
        <w:t xml:space="preserve">[</w:t>
      </w:r>
      <w:r>
        <w:rPr>
          <w:strike/>
        </w:rPr>
        <w:t xml:space="preserve">(G)</w:t>
      </w:r>
      <w:r>
        <w:t xml:space="preserve">]</w:t>
      </w:r>
      <w:r xml:space="preserve">
        <w:t> </w:t>
      </w:r>
      <w:r xml:space="preserve">
        <w:t> </w:t>
      </w:r>
      <w:r>
        <w:t xml:space="preserve">a requirement that all pharmacy technicians at a remote dispensing site be counted for the purpose of establishing the pharmacist-pharmacy technician ratio of the provider pharmacy, which, notwithstanding Section 568.006, may not exceed three pharmacy technicians for each pharmacist providing supervision;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 xml:space="preserve">
        <w:t> </w:t>
      </w:r>
      <w:r>
        <w:t xml:space="preserve">[</w:t>
      </w:r>
      <w:r>
        <w:rPr>
          <w:strike/>
        </w:rPr>
        <w:t xml:space="preserve">(H)</w:t>
      </w:r>
      <w:r>
        <w:t xml:space="preserve">]</w:t>
      </w:r>
      <w:r xml:space="preserve">
        <w:t> </w:t>
      </w:r>
      <w:r xml:space="preserve">
        <w:t> </w:t>
      </w:r>
      <w:r>
        <w:t xml:space="preserve">a requirement that, before working at a remote dispensing site, a pharmacy technician must: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have worked at least one year at a retail pharmacy during the three years preceding the date the pharmacy technician begins working at the remote dispensing site;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have completed a board-approved training program on the proper use of a telepharmacy system;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a requirement that pharmacy technicians at a remote dispensing site may not perform extemporaneous sterile or nonsterile compounding but may prepare commercially available medications for dispensing, including the reconstitution of orally administered powder antibiotics;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(J)</w:t>
      </w:r>
      <w:r>
        <w:t xml:space="preserve">]</w:t>
      </w:r>
      <w:r xml:space="preserve">
        <w:t> </w:t>
      </w:r>
      <w:r xml:space="preserve">
        <w:t> </w:t>
      </w:r>
      <w:r>
        <w:t xml:space="preserve">any additional training or practice experience requirements for pharmacy technicians at a remote dispensing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the areas that qualify under Subsection (f);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(5)</w:t>
      </w:r>
      <w:r>
        <w:t xml:space="preserve">]</w:t>
      </w:r>
      <w:r xml:space="preserve">
        <w:t> </w:t>
      </w:r>
      <w:r xml:space="preserve">
        <w:t> </w:t>
      </w:r>
      <w:r>
        <w:t xml:space="preserve">recordkeeping requirements;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(6)</w:t>
      </w:r>
      <w:r>
        <w:t xml:space="preserve">]</w:t>
      </w:r>
      <w:r xml:space="preserve">
        <w:t> </w:t>
      </w:r>
      <w:r xml:space="preserve">
        <w:t> </w:t>
      </w:r>
      <w:r>
        <w:t xml:space="preserve">security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the Occupations Code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Sections 562.110(g) and (h), as added by Chapter 485 (H.B. 2561), Acts of the 85th Legislature, Regular Session, 2017;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Sections 562.110(g) and (h), as added by Chapter 929 (S.B. 1633), Acts of the 85th Legislature, Regular Session, 2017;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Sections 562.110(i) and (j).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