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Shaheen, Bhojani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598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the criminal offense of possession of an animal by a person who has been previously convicted of an offense involving animal cruelty.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42, Penal Code, is amended by adding Section 42.107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42.107.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POSSESSION OF ANIMAL BY PERSON CONVICTED OF ANIMAL CRUELTY.  (a)  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possesses or exercises control over an animal;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within the five-year period preceding the date of the instant offense, has been previously convicted of an offense under: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42.091, 42.092, or 42.10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federal law or a penal law of another state containing elements that are substantially similar to the elements of an offense described by Paragraph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C misdemeanor, except that the offense is a Class B misdemeanor if the defendant has been previously convicted of an offense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