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88R15619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598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598: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possession of an animal by a person who has been previously convicted of an offense involving animal cruelty.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42, Penal Code, is amended by adding Section 42.107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POSSESSION OF ANIMAL BY PERSON CONVICTED OF ANIMAL CRUELTY.  (a) 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possesses or exercises control over an animal or resides in a household </w:t>
      </w:r>
      <w:r>
        <w:rPr>
          <w:u w:val="single"/>
        </w:rPr>
        <w:t xml:space="preserve"> </w:t>
      </w:r>
      <w:r>
        <w:rPr>
          <w:u w:val="single"/>
        </w:rPr>
        <w:t xml:space="preserve">in which an animal is present;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within the five-year period preceding the date of the instant offense, has been previously convicted of an offense under: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42.091, 42.092, 42.10, or 42.105;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law or a penal law of another state containing elements that are substantially similar to the elements of an offense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C misdemeanor, except that the offense is a Class B misdemeanor if the defendant has been previously convicted of an offense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