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contributions to, benefits from, and the administration of systems and programs administered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Sections 824.703 and 824.704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GAIN SHARING COST-OF-LIVING ADJUSTMENT. </w:t>
      </w:r>
      <w:r>
        <w:rPr>
          <w:u w:val="single"/>
        </w:rPr>
        <w:t xml:space="preserve"> </w:t>
      </w:r>
      <w:r>
        <w:rPr>
          <w:u w:val="single"/>
        </w:rPr>
        <w:t xml:space="preserve">(a) </w:t>
      </w:r>
      <w:r>
        <w:rPr>
          <w:u w:val="single"/>
        </w:rPr>
        <w:t xml:space="preserve"> </w:t>
      </w:r>
      <w:r>
        <w:rPr>
          <w:u w:val="single"/>
        </w:rPr>
        <w:t xml:space="preserve">Beginning with the fiscal year that begins on September 1, 2028 and for each subsequent fiscal year, the retirement system shall make a cost-of-living adjustment payable to eligible annuitants receiving a retirement or death benefit annuity payment under this section only if the retirement system's average return on the investment of system's cash and securities during the preceding five fiscal years, expressed as a percentage rate, is equal to or exceeds seven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amount of the cost-of-living adjustment that the retirement system shall provide to an annuitant during a fiscal year if required to provide an adjustment under Subsection (a) is an amount equal to the annuitant's monthly annuity payment the month the adjustment is effective multiplied by a percentage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subtracted from the average rate of return on investment during the preceding five fiscal years as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difference determined in subdivision (1) multiplied by 50 percent and rounded down to the nearest one-tenth of a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cost-of-living adjustment provided by Subsection (a) may not exceed two percent of an annuitant's monthly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Subsections (e) and (f), a person is eligible to receive a cost-of-living adjustment under this section if the person is, in the month in which the adjustment is effective and disregarding any forfeiture of benefits under Section 824.601, an annuitant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became entitled to receive annuity payments at least three years prior to the beginning of the fiscal year in which the cost-of-living adjustment is to be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alive in the month in which the cost-of-living adjustment is effective.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beneficiary receiving an optional service or disability retirement annuity payment is eligible to receive a cost-of-living adjustment under Subsection (a) if the beneficiary meets the requirements of Subsections (d)(1) and (d)(3) and either the beneficiary or the retiree who selected to optional service or disability retirement plan became entitled to receive annuity payments at least three years prior to the beginning of the fiscal year in which the cost-of-living adjustment is to be made.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824.704.</w:t>
      </w:r>
      <w:r>
        <w:rPr>
          <w:u w:val="single"/>
        </w:rPr>
        <w:t xml:space="preserve"> </w:t>
      </w:r>
      <w:r>
        <w:rPr>
          <w:u w:val="single"/>
        </w:rPr>
        <w:t xml:space="preserve"> </w:t>
      </w:r>
      <w:r>
        <w:rPr>
          <w:u w:val="single"/>
        </w:rPr>
        <w:t xml:space="preserve">COST-OF-LIVING ADJUSTMENT. </w:t>
      </w:r>
      <w:r>
        <w:rPr>
          <w:u w:val="single"/>
        </w:rPr>
        <w:t xml:space="preserve"> </w:t>
      </w:r>
      <w:r>
        <w:rPr>
          <w:u w:val="single"/>
        </w:rPr>
        <w:t xml:space="preserve">(a) </w:t>
      </w:r>
      <w:r>
        <w:rPr>
          <w:u w:val="single"/>
        </w:rPr>
        <w:t xml:space="preserve"> </w:t>
      </w:r>
      <w:r>
        <w:rPr>
          <w:u w:val="single"/>
        </w:rPr>
        <w:t xml:space="preserve">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Teacher Retirement System of Texas must have been on or before December 31,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December 31, 2020;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December 31,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January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first monthly benefit subject to the adjustment by a percentage determined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before January 1, 2004, an adjustment of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on or after January 1, 2004, but before January 1, 2014, an adjustment of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retiree's effective date of retirement was on or after January 1, 2014, but before January 1, 2021, an adjustment of two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before January 1, 2004, an adjustment of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on or after January 1, 2004, but before January 1, 2014, an adjustment of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member's date of death was on or after January 1, 2014, but before January 1, 2021, an adjustment of two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annuitant's date of election was before January 1, 2004, an adjustment of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annuitant's date of election was on or after January 1, 2004, but before January 1, 2014, an adjustment of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annuitant's date of election was on or after January 1, 2014, but before January 1, 2021, an adjustment of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w:t>
      </w:r>
    </w:p>
    <w:p w:rsidR="003F3435" w:rsidRDefault="0032493E">
      <w:pPr>
        <w:spacing w:line="480" w:lineRule="auto"/>
        <w:ind w:firstLine="1440"/>
        <w:jc w:val="both"/>
      </w:pPr>
      <w:r>
        <w:t xml:space="preserve">(9)</w:t>
      </w:r>
      <w:r xml:space="preserve">
        <w:t> </w:t>
      </w:r>
      <w:r xml:space="preserve">
        <w:t> </w:t>
      </w:r>
      <w:r>
        <w:t xml:space="preserve">for compensation paid on or after September 1, 2017, and before September 1, 2019,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the 2015 fiscal year;</w:t>
      </w:r>
    </w:p>
    <w:p w:rsidR="003F3435" w:rsidRDefault="0032493E">
      <w:pPr>
        <w:spacing w:line="480" w:lineRule="auto"/>
        <w:ind w:firstLine="1440"/>
        <w:jc w:val="both"/>
      </w:pPr>
      <w:r>
        <w:t xml:space="preserve">(10)</w:t>
      </w:r>
      <w:r xml:space="preserve">
        <w:t> </w:t>
      </w:r>
      <w:r xml:space="preserve">
        <w:t> </w:t>
      </w:r>
      <w:r>
        <w:t xml:space="preserve">for compensation paid on or after September 1, 2019, and before September 1, 2021,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1440"/>
        <w:jc w:val="both"/>
      </w:pPr>
      <w:r>
        <w:t xml:space="preserve">(11)</w:t>
      </w:r>
      <w:r xml:space="preserve">
        <w:t> </w:t>
      </w:r>
      <w:r xml:space="preserve">
        <w:t> </w:t>
      </w:r>
      <w:r>
        <w:t xml:space="preserve">for compensation paid on or after September 1, 2021, and before September 1, 2023, the lesser of:</w:t>
      </w:r>
    </w:p>
    <w:p w:rsidR="003F3435" w:rsidRDefault="0032493E">
      <w:pPr>
        <w:spacing w:line="480" w:lineRule="auto"/>
        <w:ind w:firstLine="2160"/>
        <w:jc w:val="both"/>
      </w:pPr>
      <w:r>
        <w:t xml:space="preserve">(A)</w:t>
      </w:r>
      <w:r xml:space="preserve">
        <w:t> </w:t>
      </w:r>
      <w:r xml:space="preserve">
        <w:t> </w:t>
      </w:r>
      <w:r>
        <w:t xml:space="preserve">eight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for that fiscal year under Section 825.404(a-2); and</w:t>
      </w:r>
    </w:p>
    <w:p w:rsidR="003F3435" w:rsidRDefault="0032493E">
      <w:pPr>
        <w:spacing w:line="480" w:lineRule="auto"/>
        <w:ind w:firstLine="1440"/>
        <w:jc w:val="both"/>
      </w:pPr>
      <w:r>
        <w:t xml:space="preserve">(12)</w:t>
      </w:r>
      <w:r xml:space="preserve">
        <w:t> </w:t>
      </w:r>
      <w:r xml:space="preserve">
        <w:t> </w:t>
      </w:r>
      <w:r>
        <w:t xml:space="preserve">for compensation paid on or after September 1, 2023, the lesser of:</w:t>
      </w:r>
    </w:p>
    <w:p w:rsidR="003F3435" w:rsidRDefault="0032493E">
      <w:pPr>
        <w:spacing w:line="480" w:lineRule="auto"/>
        <w:ind w:firstLine="2160"/>
        <w:jc w:val="both"/>
      </w:pPr>
      <w:r>
        <w:t xml:space="preserve">(A)</w:t>
      </w:r>
      <w:r xml:space="preserve">
        <w:t> </w:t>
      </w:r>
      <w:r xml:space="preserve">
        <w:t> </w:t>
      </w:r>
      <w:r>
        <w:rPr>
          <w:u w:val="single"/>
        </w:rPr>
        <w:t xml:space="preserve">9.00</w:t>
      </w:r>
      <w:r>
        <w:t xml:space="preserve"> [</w:t>
      </w:r>
      <w:r>
        <w:rPr>
          <w:strike/>
        </w:rPr>
        <w:t xml:space="preserve">8.25</w:t>
      </w:r>
      <w:r>
        <w:t xml:space="preserve">]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w:t>
      </w:r>
      <w:r>
        <w:rPr>
          <w:u w:val="single"/>
        </w:rPr>
        <w:t xml:space="preserve">9.00</w:t>
      </w:r>
      <w:r>
        <w:t xml:space="preserve"> [</w:t>
      </w:r>
      <w:r>
        <w:rPr>
          <w:strike/>
        </w:rPr>
        <w:t xml:space="preserve">8.25</w:t>
      </w:r>
      <w:r>
        <w:t xml:space="preserve">]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825.404(a-2),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state contribution required by Subsection (a) is:</w:t>
      </w:r>
    </w:p>
    <w:p w:rsidR="003F3435" w:rsidRDefault="0032493E">
      <w:pPr>
        <w:spacing w:line="480" w:lineRule="auto"/>
        <w:ind w:firstLine="1440"/>
        <w:jc w:val="both"/>
      </w:pPr>
      <w:r>
        <w:t xml:space="preserve">(1)</w:t>
      </w:r>
      <w:r xml:space="preserve">
        <w:t> </w:t>
      </w:r>
      <w:r xml:space="preserve">
        <w:t> </w:t>
      </w:r>
      <w:r>
        <w:t xml:space="preserve">for the fiscal years beginning on September 1, 2019, and September 1, 2020, 7.5 percent of the aggregate annual compensation of all members of the retirement system during the applicable fiscal year;</w:t>
      </w:r>
    </w:p>
    <w:p w:rsidR="003F3435" w:rsidRDefault="0032493E">
      <w:pPr>
        <w:spacing w:line="480" w:lineRule="auto"/>
        <w:ind w:firstLine="1440"/>
        <w:jc w:val="both"/>
      </w:pPr>
      <w:r>
        <w:t xml:space="preserve">(2)</w:t>
      </w:r>
      <w:r xml:space="preserve">
        <w:t> </w:t>
      </w:r>
      <w:r xml:space="preserve">
        <w:t> </w:t>
      </w:r>
      <w:r>
        <w:t xml:space="preserve">for the fiscal year beginning on September 1, 2021, 7.75 percent of the aggregate annual compensation of all members of the retirement system during that fiscal year;</w:t>
      </w:r>
    </w:p>
    <w:p w:rsidR="003F3435" w:rsidRDefault="0032493E">
      <w:pPr>
        <w:spacing w:line="480" w:lineRule="auto"/>
        <w:ind w:firstLine="1440"/>
        <w:jc w:val="both"/>
      </w:pPr>
      <w:r>
        <w:t xml:space="preserve">(3)</w:t>
      </w:r>
      <w:r xml:space="preserve">
        <w:t> </w:t>
      </w:r>
      <w:r xml:space="preserve">
        <w:t> </w:t>
      </w:r>
      <w:r>
        <w:t xml:space="preserve">for the fiscal year beginning on September 1, 2022, eight percent of the aggregate annual compensation of all members of the retirement system during that fiscal year; and</w:t>
      </w:r>
    </w:p>
    <w:p w:rsidR="003F3435" w:rsidRDefault="0032493E">
      <w:pPr>
        <w:spacing w:line="480" w:lineRule="auto"/>
        <w:ind w:firstLine="1440"/>
        <w:jc w:val="both"/>
      </w:pPr>
      <w:r>
        <w:t xml:space="preserve">(4)</w:t>
      </w:r>
      <w:r xml:space="preserve">
        <w:t> </w:t>
      </w:r>
      <w:r xml:space="preserve">
        <w:t> </w:t>
      </w:r>
      <w:r>
        <w:t xml:space="preserve">for the fiscal year beginning on September 1, 2023, and each subsequent fiscal year, </w:t>
      </w:r>
      <w:r>
        <w:rPr>
          <w:u w:val="single"/>
        </w:rPr>
        <w:t xml:space="preserve">9.00</w:t>
      </w:r>
      <w:r>
        <w:t xml:space="preserve"> [</w:t>
      </w:r>
      <w:r>
        <w:rPr>
          <w:strike/>
        </w:rPr>
        <w:t xml:space="preserve">8.25</w:t>
      </w:r>
      <w:r>
        <w:t xml:space="preserve">]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825, Government Code, is amended by adding Section 825.4041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825.4041.</w:t>
      </w:r>
      <w:r>
        <w:rPr>
          <w:u w:val="single"/>
        </w:rPr>
        <w:t xml:space="preserve"> </w:t>
      </w:r>
      <w:r>
        <w:rPr>
          <w:u w:val="single"/>
        </w:rPr>
        <w:t xml:space="preserve"> </w:t>
      </w:r>
      <w:r>
        <w:rPr>
          <w:u w:val="single"/>
        </w:rPr>
        <w:t xml:space="preserve">LEGACY PAYMENTS.  (a)  In addition to the state contributions required by this subtitle, each fiscal year the state shall make an actuarially determined payment in the amount necessary to amortize the system's unfunded actuarial liabilities by not later than the fiscal year ending August 31, 2054.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each regular legislative session, the retirement system shall provide the Legislative Budget Board with the amount necessary to make the actuarially determined payment required under Subsection (a). </w:t>
      </w:r>
      <w:r>
        <w:rPr>
          <w:u w:val="single"/>
        </w:rPr>
        <w:t xml:space="preserve"> </w:t>
      </w:r>
      <w:r>
        <w:rPr>
          <w:u w:val="single"/>
        </w:rPr>
        <w:t xml:space="preserve">The director of the Legislative Budget Board, under the direction of the Legislative Budget Board, shall include that payment in the general appropriations bill prepared for introduction at each regular legislative session under Section 322.008. </w:t>
      </w:r>
      <w:r>
        <w:rPr>
          <w:u w:val="single"/>
        </w:rPr>
        <w:t xml:space="preserve"> </w:t>
      </w:r>
      <w:r>
        <w:rPr>
          <w:u w:val="single"/>
        </w:rPr>
        <w:t xml:space="preserve">This subsection expires September 1, 2055.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February 2024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$5,000.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w:t>
      </w:r>
      <w:r>
        <w:t xml:space="preserve"> </w:t>
      </w:r>
      <w:r>
        <w:t xml:space="preserve">The Teacher Retirement System of Texas shall make applicable tax withholding and other legally required deductions before disbursing the supplemental payment. </w:t>
      </w:r>
      <w:r>
        <w:t xml:space="preserve"> </w:t>
      </w:r>
      <w:r>
        <w:t xml:space="preserve">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who is at least 70 years of age and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 </w:t>
      </w:r>
      <w:r>
        <w:t xml:space="preserve"> </w:t>
      </w:r>
      <w:r>
        <w:t xml:space="preserve">The amount appropriated by the legislature to provide the payment must be in addition to the amount the state is required to contribute to the retirement system under Section 825.404, Government Code. </w:t>
      </w:r>
      <w:r>
        <w:t xml:space="preserve"> </w:t>
      </w:r>
      <w:r>
        <w:t xml:space="preserve">If the board of trustees of the Teacher Retirement System of Texas finds that the retirement system did not receive the full amount appropriated by the legislature to provide a one-time supplemental payment of benefits under this section, the retirement system may not make the payment.</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determines that the appropriation provided by the legislature for the one-time supplemental payment of benefits is different from the amount required to issue the one-time supplemental payment of benefits under this section, the comptroller, after the end of the fiscal year, shall make adjustments in the teacher retirement fund and the general revenue fund so that the total transfers during the year equal the total amount of the funds required for the one-time supplemental payment of benefits. </w:t>
      </w:r>
      <w:r>
        <w:t xml:space="preserve"> </w:t>
      </w:r>
      <w:r>
        <w:t xml:space="preserve">This transfer of funds is in addition to and separate from the amount the state is required to contribute to the retirement system under Section 825.404,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824.702,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 but only if the constitutional amendment proposed by the 88th Legislature, Regular Session, 2023, authorizing the legislature to provide one-time or ongoing benefit enhancements to eligible annuitants of the Teacher Retirement System of Texas, including a one-time transfer of funds for that purpose,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