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88R501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602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political subdivisions of this state to participate in the federal electronic verification of employment authorization program, or E-verify.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VERIFICATION OF EMPLOYEE INFORMATION.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 county, municipality, school district, junior college district, other special district, or other subdivision of state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shall register and participate in the E-verify program to verify information of all new employees.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of a political subdivision who is responsible for verifying information of new employees of the political subdivision as required by Subsection (b) is subject to immediate termination of employment if the employee fails to comply with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