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88R2389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Holland, Harris of Williamson,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Patterson, Button,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before and during the Diwali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2154.202(h),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In addition to the periods during which the sale of fireworks is authorized under Subsection (g), the commissioners court of a county by order may allow a retail fireworks permit holder to sell fireworks in that county only to the public and only during one or more of the following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February 25 and ending at midnight on March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April 16 and ending at midnight on April 21;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the Wednesday before the last Monday in May and ending at midnight on the last Monday in May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five days before the first day of Diwali and ending at midnight on the last day of Diwali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 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 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 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Diwali,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15 days before the beginning of Diwali for the Diwali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