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Capriglione, 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criminal offense of unlawful disclosure of residence address or telephone number.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42, Penal Code, is amended by adding Section 42.074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42.074.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UNLAWFUL DISCLOSURE OF RESIDENCE ADDRESS OR TELEPHONE NUMBER.  (a) A person commits an offense if the person posts on a publicly accessible website the residence address or telephone number of an individual with the intent to cause harm or a threat of harm to the individual or a member of the individual's family or household.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B misdemeanor, except that the offense is a Class A misdemeanor if the offense results in the bodily injury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whose residence address or telephone number was posted on a publicly accessible website;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of the individual's family or household.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 public servant who posted information described by Subsection (a) to a publicly accessible website in the performance of the public servant's duties as required by or in accordance with state or federal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that constitutes an offense under this section also constitutes an offense under Section 36.06(a-1), the actor may be prosecuted under either section but not both.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