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Harris of Anderson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Nichols)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627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1,</w:t>
      </w:r>
      <w:r xml:space="preserve">
        <w:t> </w:t>
      </w:r>
      <w:r>
        <w:t xml:space="preserve">2023; May</w:t>
      </w:r>
      <w:r xml:space="preserve">
        <w:t> </w:t>
      </w:r>
      <w:r>
        <w:t xml:space="preserve">2,</w:t>
      </w:r>
      <w:r xml:space="preserve">
        <w:t> </w:t>
      </w:r>
      <w:r>
        <w:t xml:space="preserve">2023, read first time and referred to Committee on Transportation; May</w:t>
      </w:r>
      <w:r xml:space="preserve">
        <w:t> </w:t>
      </w:r>
      <w:r>
        <w:t xml:space="preserve">11,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8, Nays 0; May</w:t>
      </w:r>
      <w:r xml:space="preserve">
        <w:t> </w:t>
      </w:r>
      <w:r>
        <w:t xml:space="preserve">11,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issuance of specialty license plates to the surviving spouse of a posthumous recipient of certain awards.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504.416,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504.416.</w:t>
      </w:r>
      <w:r xml:space="preserve">
        <w:t> </w:t>
      </w:r>
      <w:r xml:space="preserve">
        <w:t> </w:t>
      </w:r>
      <w:r>
        <w:t xml:space="preserve">STAR OF TEXAS AWARD RECIPIENTS.  </w:t>
      </w:r>
      <w:r>
        <w:rPr>
          <w:u w:val="single"/>
        </w:rPr>
        <w:t xml:space="preserve">(a)</w:t>
      </w:r>
      <w:r>
        <w:t xml:space="preserve">  The department shall issue specialty license plates for persons who are recipients of a Star of Texas Award under Chapter 3106, Government Code.</w:t>
      </w:r>
      <w:r xml:space="preserve">
        <w:t> </w:t>
      </w:r>
      <w:r xml:space="preserve">
        <w:t> </w:t>
      </w:r>
      <w:r>
        <w:t xml:space="preserve">The license plates must include the Star of Texas Award emblem and the words "Star of Texas."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surviving spouse of a person who was the posthumous recipient of an award described by Subsection (a) is entitled to specialty license plates issued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504.5115, Transportation Code, is amended by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surviving spouse of a person who was the posthumous recipient of an award described by Subsection (a) is entitled to specialty license plates issued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627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