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630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lifeguards by certain municipalities and counties on public beaches.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61.065, Natural Resources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Subdivision (c)(1) does not apply to a municipality with a population of less than 15,000.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61.066, Natural Resources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Subdivision (b)</w:t>
      </w:r>
      <w:r>
        <w:rPr>
          <w:u w:val="single"/>
        </w:rPr>
        <w:t xml:space="preserve">(1) does not apply to a county with a population of less than 500,000 unless the county had lifeguards employed prior to June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630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